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31"/>
          <w:szCs w:val="31"/>
          <w:shd w:val="clear" w:fill="FFFFFF"/>
        </w:rPr>
        <w:t>年生物光子学研究院硕士研究生复试名单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下列各专业拟招生人数包含产教（科教）融合联培专项</w:t>
      </w: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人、硕士点建设单位联合培养专项</w:t>
      </w: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人，各具体分布专业以上级最终下达方案为准。</w:t>
      </w:r>
    </w:p>
    <w:tbl>
      <w:tblPr>
        <w:tblStyle w:val="3"/>
        <w:tblW w:w="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221"/>
        <w:gridCol w:w="1199"/>
        <w:gridCol w:w="1089"/>
        <w:gridCol w:w="1233"/>
        <w:gridCol w:w="1643"/>
        <w:gridCol w:w="133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生物物理学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光学工程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生物医学工程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100704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药物分析学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071011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生物物理学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光学工程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276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322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085409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生物医学工程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339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100704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药物分析学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414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864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75"/>
        <w:gridCol w:w="1020"/>
        <w:gridCol w:w="1170"/>
        <w:gridCol w:w="2175"/>
        <w:gridCol w:w="945"/>
        <w:gridCol w:w="930"/>
        <w:gridCol w:w="67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363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控制工程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仪器仪表工程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光电信息工程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085409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生物医学工程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100704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药物分析学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E474C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E474C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0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0"/>
        <w:jc w:val="right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生物光子学研究院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right"/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                                       2024</w:t>
      </w: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年</w:t>
      </w: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 3</w:t>
      </w: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月</w:t>
      </w:r>
      <w:r>
        <w:rPr>
          <w:rFonts w:hint="default" w:ascii="Arial" w:hAnsi="Arial" w:cs="Arial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E474C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25CF3FA5"/>
    <w:rsid w:val="3F302C3B"/>
    <w:rsid w:val="467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A547FEA30E1B4D70B8D95CF361436BBB_13</vt:lpwstr>
  </property>
</Properties>
</file>