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黑体"/>
          <w:bCs/>
          <w:color w:val="000000"/>
          <w:sz w:val="36"/>
          <w:szCs w:val="36"/>
        </w:rPr>
      </w:pPr>
      <w:bookmarkStart w:id="0" w:name="_GoBack"/>
      <w:bookmarkEnd w:id="0"/>
      <w:r>
        <w:rPr>
          <w:rFonts w:hint="eastAsia" w:ascii="黑体" w:hAnsi="黑体" w:eastAsia="黑体" w:cs="黑体"/>
          <w:bCs/>
          <w:color w:val="000000"/>
          <w:sz w:val="36"/>
          <w:szCs w:val="36"/>
        </w:rPr>
        <w:t>统计学071400</w:t>
      </w:r>
    </w:p>
    <w:p>
      <w:pPr>
        <w:adjustRightInd w:val="0"/>
        <w:snapToGrid w:val="0"/>
        <w:jc w:val="center"/>
        <w:rPr>
          <w:rFonts w:ascii="黑体" w:hAnsi="黑体" w:eastAsia="黑体" w:cs="黑体"/>
          <w:bCs/>
          <w:color w:val="000000"/>
          <w:sz w:val="36"/>
          <w:szCs w:val="36"/>
        </w:rPr>
      </w:pPr>
    </w:p>
    <w:p>
      <w:pPr>
        <w:adjustRightInd w:val="0"/>
        <w:snapToGrid w:val="0"/>
        <w:rPr>
          <w:rFonts w:ascii="宋体" w:hAnsi="宋体" w:cs="宋体"/>
          <w:color w:val="000000"/>
          <w:sz w:val="24"/>
        </w:rPr>
      </w:pPr>
      <w:r>
        <w:rPr>
          <w:rFonts w:hint="eastAsia" w:ascii="宋体" w:hAnsi="宋体" w:cs="宋体"/>
          <w:b/>
          <w:sz w:val="24"/>
        </w:rPr>
        <w:t>学科点简介：</w:t>
      </w:r>
      <w:r>
        <w:rPr>
          <w:rFonts w:hint="eastAsia" w:ascii="宋体" w:hAnsi="宋体" w:cs="宋体"/>
          <w:sz w:val="24"/>
        </w:rPr>
        <w:t>广东财经大学统计学硕士点是广东省一级学科硕士学位授权点，统计学(理学)硕士点隶属统计与数学学院。学院现有教职工</w:t>
      </w:r>
      <w:r>
        <w:rPr>
          <w:rFonts w:ascii="宋体" w:hAnsi="宋体" w:cs="宋体"/>
          <w:sz w:val="24"/>
        </w:rPr>
        <w:t>7</w:t>
      </w:r>
      <w:r>
        <w:rPr>
          <w:rFonts w:hint="eastAsia" w:ascii="宋体" w:hAnsi="宋体" w:cs="宋体"/>
          <w:sz w:val="24"/>
        </w:rPr>
        <w:t>5人，其中专任教师63人，包含教授</w:t>
      </w:r>
      <w:r>
        <w:rPr>
          <w:rFonts w:ascii="宋体" w:hAnsi="宋体" w:cs="宋体"/>
          <w:sz w:val="24"/>
        </w:rPr>
        <w:t>10</w:t>
      </w:r>
      <w:r>
        <w:rPr>
          <w:rFonts w:hint="eastAsia" w:ascii="宋体" w:hAnsi="宋体" w:cs="宋体"/>
          <w:sz w:val="24"/>
        </w:rPr>
        <w:t>人、副教授</w:t>
      </w:r>
      <w:r>
        <w:rPr>
          <w:rFonts w:ascii="宋体" w:hAnsi="宋体" w:cs="宋体"/>
          <w:sz w:val="24"/>
        </w:rPr>
        <w:t>25</w:t>
      </w:r>
      <w:r>
        <w:rPr>
          <w:rFonts w:hint="eastAsia" w:ascii="宋体" w:hAnsi="宋体" w:cs="宋体"/>
          <w:sz w:val="24"/>
        </w:rPr>
        <w:t>人，硕士生导师28人，博士46人，博士后5人，海外留学（访学）教师14人；广东省“南粤优秀教师”3人，广东省“高等学校优秀青年教师培养计划培养对象”</w:t>
      </w:r>
      <w:r>
        <w:rPr>
          <w:rFonts w:ascii="宋体" w:hAnsi="宋体" w:cs="宋体"/>
          <w:sz w:val="24"/>
        </w:rPr>
        <w:t>2</w:t>
      </w:r>
      <w:r>
        <w:rPr>
          <w:rFonts w:hint="eastAsia" w:ascii="宋体" w:hAnsi="宋体" w:cs="宋体"/>
          <w:sz w:val="24"/>
        </w:rPr>
        <w:t>人，广东省“千百十”培养对象11人。近年来，全院获国家自然科学基金项目22项、国家社科基金项目1项，省部级、厅级项目34项，科研经费900多万元。发表高水平论文300余篇，其中A类论文40多篇(含中国科学4篇),被SCI收录近</w:t>
      </w:r>
      <w:r>
        <w:rPr>
          <w:rFonts w:ascii="宋体" w:hAnsi="宋体" w:cs="宋体"/>
          <w:sz w:val="24"/>
        </w:rPr>
        <w:t>200</w:t>
      </w:r>
      <w:r>
        <w:rPr>
          <w:rFonts w:hint="eastAsia" w:ascii="宋体" w:hAnsi="宋体" w:cs="宋体"/>
          <w:sz w:val="24"/>
        </w:rPr>
        <w:t>篇。</w:t>
      </w:r>
    </w:p>
    <w:p>
      <w:pPr>
        <w:adjustRightInd w:val="0"/>
        <w:snapToGrid w:val="0"/>
        <w:rPr>
          <w:rFonts w:ascii="宋体" w:hAnsi="宋体" w:cs="宋体"/>
          <w:b/>
          <w:sz w:val="24"/>
        </w:rPr>
      </w:pPr>
    </w:p>
    <w:p>
      <w:pPr>
        <w:widowControl/>
        <w:tabs>
          <w:tab w:val="left" w:pos="0"/>
        </w:tabs>
        <w:adjustRightInd w:val="0"/>
        <w:snapToGrid w:val="0"/>
        <w:jc w:val="left"/>
        <w:rPr>
          <w:rFonts w:ascii="宋体" w:hAnsi="宋体" w:cs="宋体"/>
          <w:sz w:val="24"/>
        </w:rPr>
      </w:pPr>
      <w:r>
        <w:rPr>
          <w:rFonts w:hint="eastAsia" w:ascii="宋体" w:hAnsi="宋体" w:cs="宋体"/>
          <w:b/>
          <w:sz w:val="24"/>
        </w:rPr>
        <w:t>培养目标：</w:t>
      </w:r>
      <w:r>
        <w:rPr>
          <w:rFonts w:hint="eastAsia" w:ascii="宋体" w:hAnsi="宋体" w:cs="宋体"/>
          <w:sz w:val="24"/>
        </w:rPr>
        <w:t>以习近平新时代中国特色社会主义思想为指导，旨在培养德智体美劳全面发展，能适应国家现代化建设需要，勇于追求真理的具有一定国际视野的教学与科研人才。</w:t>
      </w:r>
    </w:p>
    <w:p>
      <w:pPr>
        <w:widowControl/>
        <w:tabs>
          <w:tab w:val="left" w:pos="0"/>
        </w:tabs>
        <w:adjustRightInd w:val="0"/>
        <w:snapToGrid w:val="0"/>
        <w:ind w:firstLine="482"/>
        <w:jc w:val="left"/>
        <w:rPr>
          <w:rFonts w:ascii="宋体" w:hAnsi="宋体" w:cs="宋体"/>
          <w:sz w:val="24"/>
        </w:rPr>
      </w:pPr>
      <w:r>
        <w:rPr>
          <w:rFonts w:hint="eastAsia" w:ascii="宋体" w:hAnsi="宋体" w:cs="宋体"/>
          <w:sz w:val="24"/>
        </w:rPr>
        <w:t>本学科的硕士研究生应掌握扎实的数理统计基础理论和系统的机器学习知识，掌握数据分析和量化金融方向的进展与动向,具备初步的独立开展科学研究的能力,并能做出有一定理论或应用价值的研究成果；掌握一门外语，能较为熟练阅读本专业的外文资料；毕业后能从事与统计学相关的教学、科研、管理和开发等工作；具有健康的体魄和心理素养。</w:t>
      </w:r>
    </w:p>
    <w:p>
      <w:pPr>
        <w:adjustRightInd w:val="0"/>
        <w:snapToGrid w:val="0"/>
        <w:rPr>
          <w:rFonts w:ascii="宋体" w:hAnsi="宋体" w:cs="宋体"/>
          <w:b/>
          <w:sz w:val="24"/>
        </w:rPr>
      </w:pPr>
    </w:p>
    <w:p>
      <w:pPr>
        <w:adjustRightInd w:val="0"/>
        <w:snapToGrid w:val="0"/>
        <w:rPr>
          <w:rFonts w:ascii="宋体" w:hAnsi="宋体" w:cs="宋体"/>
          <w:sz w:val="24"/>
        </w:rPr>
      </w:pPr>
      <w:r>
        <w:rPr>
          <w:rFonts w:hint="eastAsia" w:ascii="宋体" w:hAnsi="宋体" w:cs="宋体"/>
          <w:b/>
          <w:sz w:val="24"/>
        </w:rPr>
        <w:t>主要课程：</w:t>
      </w:r>
      <w:r>
        <w:rPr>
          <w:rFonts w:hint="eastAsia" w:ascii="宋体" w:hAnsi="宋体" w:cs="宋体"/>
          <w:sz w:val="24"/>
        </w:rPr>
        <w:t xml:space="preserve">高等概率论、高等数理统计、现代多元统计、广义回归分析、深度学习、统计计算方法、应用随机过程、非参数统计、时间序列分析、抽样技术、统计机器学习、生存分析、大数据分析方法、数理金融、风险理论、Bayes统计等。 </w:t>
      </w:r>
      <w:r>
        <w:rPr>
          <w:rFonts w:ascii="宋体" w:hAnsi="宋体" w:cs="宋体"/>
          <w:sz w:val="24"/>
        </w:rPr>
        <w:t xml:space="preserve"> </w:t>
      </w:r>
    </w:p>
    <w:p>
      <w:pPr>
        <w:adjustRightInd w:val="0"/>
        <w:snapToGrid w:val="0"/>
        <w:rPr>
          <w:rFonts w:ascii="宋体" w:hAnsi="宋体" w:cs="宋体"/>
          <w:b/>
          <w:sz w:val="24"/>
        </w:rPr>
      </w:pPr>
      <w:r>
        <w:rPr>
          <w:rFonts w:hint="eastAsia" w:ascii="宋体" w:hAnsi="宋体" w:cs="宋体"/>
          <w:b/>
          <w:sz w:val="24"/>
        </w:rPr>
        <w:t xml:space="preserve"> </w:t>
      </w:r>
    </w:p>
    <w:p>
      <w:pPr>
        <w:adjustRightInd w:val="0"/>
        <w:snapToGrid w:val="0"/>
        <w:rPr>
          <w:rFonts w:ascii="宋体" w:hAnsi="宋体" w:cs="宋体"/>
          <w:sz w:val="24"/>
        </w:rPr>
      </w:pPr>
      <w:r>
        <w:rPr>
          <w:rFonts w:hint="eastAsia" w:ascii="宋体" w:hAnsi="宋体" w:cs="宋体"/>
          <w:b/>
          <w:sz w:val="24"/>
        </w:rPr>
        <w:t>就业方向：</w:t>
      </w:r>
      <w:r>
        <w:rPr>
          <w:rFonts w:hint="eastAsia" w:ascii="宋体" w:hAnsi="宋体" w:cs="宋体"/>
          <w:sz w:val="24"/>
        </w:rPr>
        <w:t>升学（攻读相关博士学位）、出国（境）留学、大中型企业、咨询和研究机构、各级政府统计部门、高等院校、金融、投资、证券等各类公司或机构。</w:t>
      </w: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 xml:space="preserve">专业代码：071400                        咨询电话：020-84039126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11"/>
        <w:gridCol w:w="340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 w:val="24"/>
              </w:rPr>
            </w:pPr>
            <w:r>
              <w:rPr>
                <w:rFonts w:hint="eastAsia" w:ascii="宋体" w:hAnsi="宋体" w:cs="宋体"/>
                <w:b/>
                <w:sz w:val="24"/>
              </w:rPr>
              <w:t>序号</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 w:val="24"/>
              </w:rPr>
            </w:pPr>
            <w:r>
              <w:rPr>
                <w:rFonts w:hint="eastAsia" w:ascii="宋体" w:hAnsi="宋体" w:cs="宋体"/>
                <w:b/>
                <w:sz w:val="24"/>
              </w:rPr>
              <w:t>研究方向</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 w:val="24"/>
              </w:rPr>
            </w:pPr>
            <w:r>
              <w:rPr>
                <w:rFonts w:hint="eastAsia" w:ascii="宋体" w:hAnsi="宋体" w:cs="宋体"/>
                <w:b/>
                <w:sz w:val="24"/>
              </w:rPr>
              <w:t>初试科目</w:t>
            </w:r>
          </w:p>
        </w:tc>
        <w:tc>
          <w:tcPr>
            <w:tcW w:w="21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sz w:val="24"/>
              </w:rPr>
            </w:pPr>
            <w:r>
              <w:rPr>
                <w:rFonts w:hint="eastAsia" w:ascii="宋体" w:hAnsi="宋体" w:cs="宋体"/>
                <w:b/>
                <w:sz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1</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数理金融</w:t>
            </w:r>
          </w:p>
        </w:tc>
        <w:tc>
          <w:tcPr>
            <w:tcW w:w="34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w:t>
            </w:r>
            <w:r>
              <w:rPr>
                <w:rFonts w:hint="eastAsia" w:ascii="宋体" w:hAnsi="宋体" w:cs="宋体"/>
                <w:color w:val="000000"/>
                <w:sz w:val="24"/>
              </w:rPr>
              <w:t>▲思想</w:t>
            </w:r>
            <w:r>
              <w:rPr>
                <w:rFonts w:hint="eastAsia" w:ascii="宋体" w:hAnsi="宋体" w:cs="宋体"/>
                <w:sz w:val="24"/>
              </w:rPr>
              <w:t>政治理论（100分）</w:t>
            </w:r>
          </w:p>
          <w:p>
            <w:pPr>
              <w:adjustRightInd w:val="0"/>
              <w:snapToGrid w:val="0"/>
              <w:rPr>
                <w:rFonts w:ascii="宋体" w:hAnsi="宋体" w:cs="宋体"/>
                <w:sz w:val="24"/>
              </w:rPr>
            </w:pPr>
            <w:r>
              <w:rPr>
                <w:rFonts w:hint="eastAsia" w:ascii="宋体" w:hAnsi="宋体" w:cs="宋体"/>
                <w:sz w:val="24"/>
              </w:rPr>
              <w:t>（2）</w:t>
            </w:r>
            <w:r>
              <w:rPr>
                <w:rFonts w:hint="eastAsia" w:ascii="宋体" w:hAnsi="宋体" w:cs="宋体"/>
                <w:color w:val="000000"/>
                <w:sz w:val="24"/>
              </w:rPr>
              <w:t>▲</w:t>
            </w:r>
            <w:r>
              <w:rPr>
                <w:rFonts w:hint="eastAsia" w:ascii="宋体" w:hAnsi="宋体" w:cs="宋体"/>
                <w:sz w:val="24"/>
              </w:rPr>
              <w:t>英语（一）（100分）</w:t>
            </w:r>
          </w:p>
          <w:p>
            <w:pPr>
              <w:adjustRightInd w:val="0"/>
              <w:snapToGrid w:val="0"/>
              <w:rPr>
                <w:rFonts w:ascii="宋体" w:hAnsi="宋体" w:cs="宋体"/>
                <w:sz w:val="24"/>
              </w:rPr>
            </w:pPr>
            <w:r>
              <w:rPr>
                <w:rFonts w:hint="eastAsia" w:ascii="宋体" w:hAnsi="宋体" w:cs="宋体"/>
                <w:sz w:val="24"/>
              </w:rPr>
              <w:t>（3）数学分析【统计学】（150分）</w:t>
            </w:r>
          </w:p>
          <w:p>
            <w:pPr>
              <w:adjustRightInd w:val="0"/>
              <w:snapToGrid w:val="0"/>
              <w:rPr>
                <w:rFonts w:ascii="宋体" w:hAnsi="宋体" w:cs="宋体"/>
                <w:sz w:val="24"/>
              </w:rPr>
            </w:pPr>
            <w:r>
              <w:rPr>
                <w:rFonts w:hint="eastAsia" w:ascii="宋体" w:hAnsi="宋体" w:cs="宋体"/>
                <w:sz w:val="24"/>
              </w:rPr>
              <w:t>（4）高等代数【统计学】（150分）</w:t>
            </w:r>
          </w:p>
        </w:tc>
        <w:tc>
          <w:tcPr>
            <w:tcW w:w="21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kern w:val="0"/>
                <w:sz w:val="24"/>
              </w:rPr>
            </w:pPr>
            <w:r>
              <w:rPr>
                <w:rFonts w:hint="eastAsia" w:ascii="宋体" w:hAnsi="宋体" w:cs="宋体"/>
                <w:color w:val="000000"/>
                <w:kern w:val="0"/>
                <w:sz w:val="24"/>
              </w:rPr>
              <w:t>F519-统计学原理与概率论综合</w:t>
            </w:r>
            <w:r>
              <w:rPr>
                <w:rFonts w:hint="eastAsia" w:ascii="宋体" w:hAnsi="宋体" w:cs="宋体"/>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2</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大数据统计分析</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3</w:t>
            </w:r>
          </w:p>
        </w:tc>
        <w:tc>
          <w:tcPr>
            <w:tcW w:w="211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机器学习</w:t>
            </w:r>
          </w:p>
        </w:tc>
        <w:tc>
          <w:tcPr>
            <w:tcW w:w="340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sz w:val="24"/>
              </w:rPr>
            </w:pPr>
          </w:p>
        </w:tc>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sz w:val="24"/>
              </w:rPr>
            </w:pPr>
          </w:p>
        </w:tc>
      </w:tr>
    </w:tbl>
    <w:p>
      <w:pPr>
        <w:pStyle w:val="6"/>
        <w:spacing w:before="0" w:beforeAutospacing="0" w:after="0" w:afterAutospacing="0"/>
      </w:pPr>
      <w:r>
        <w:rPr>
          <w:rStyle w:val="9"/>
          <w:rFonts w:hint="eastAsia"/>
        </w:rPr>
        <w:t>▲表示统考科目或联考科目，考试题型、考试大纲以教育部公布为准。其他为自命题科目。</w:t>
      </w:r>
    </w:p>
    <w:p>
      <w:pPr>
        <w:adjustRightInd w:val="0"/>
        <w:snapToGrid w:val="0"/>
        <w:rPr>
          <w:rFonts w:ascii="宋体" w:hAnsi="宋体" w:cs="宋体"/>
          <w:sz w:val="24"/>
        </w:rPr>
      </w:pPr>
    </w:p>
    <w:p>
      <w:pPr>
        <w:adjustRightInd w:val="0"/>
        <w:snapToGrid w:val="0"/>
        <w:rPr>
          <w:rFonts w:ascii="宋体" w:hAnsi="宋体" w:cs="宋体"/>
          <w:b/>
          <w:sz w:val="24"/>
        </w:rPr>
      </w:pPr>
    </w:p>
    <w:p>
      <w:pPr>
        <w:adjustRightInd w:val="0"/>
        <w:snapToGrid w:val="0"/>
        <w:rPr>
          <w:rFonts w:ascii="宋体" w:hAnsi="宋体" w:cs="宋体"/>
          <w:b/>
          <w:sz w:val="24"/>
        </w:rPr>
      </w:pPr>
    </w:p>
    <w:p>
      <w:pPr>
        <w:adjustRightInd w:val="0"/>
        <w:snapToGrid w:val="0"/>
        <w:rPr>
          <w:rFonts w:ascii="宋体" w:hAnsi="宋体" w:cs="宋体"/>
          <w:b/>
          <w:sz w:val="24"/>
        </w:rPr>
      </w:pPr>
      <w:r>
        <w:rPr>
          <w:rFonts w:hint="eastAsia" w:ascii="宋体" w:hAnsi="宋体" w:cs="宋体"/>
          <w:b/>
          <w:sz w:val="24"/>
        </w:rPr>
        <w:t>考试题型及相应分值：</w:t>
      </w:r>
    </w:p>
    <w:p>
      <w:pPr>
        <w:adjustRightInd w:val="0"/>
        <w:snapToGrid w:val="0"/>
        <w:rPr>
          <w:rFonts w:ascii="宋体" w:hAnsi="宋体" w:cs="宋体"/>
          <w:b/>
          <w:sz w:val="24"/>
        </w:rPr>
      </w:pPr>
      <w:r>
        <w:rPr>
          <w:rFonts w:hint="eastAsia" w:ascii="宋体" w:hAnsi="宋体" w:cs="宋体"/>
          <w:b/>
          <w:sz w:val="24"/>
        </w:rPr>
        <w:t>《数学分析》：</w:t>
      </w:r>
    </w:p>
    <w:p>
      <w:pPr>
        <w:adjustRightInd w:val="0"/>
        <w:snapToGrid w:val="0"/>
        <w:ind w:firstLine="120" w:firstLineChars="50"/>
        <w:jc w:val="left"/>
        <w:rPr>
          <w:rFonts w:ascii="宋体" w:hAnsi="宋体" w:cs="宋体"/>
          <w:sz w:val="24"/>
        </w:rPr>
      </w:pPr>
      <w:r>
        <w:rPr>
          <w:rFonts w:hint="eastAsia" w:ascii="宋体" w:hAnsi="宋体" w:cs="宋体"/>
          <w:sz w:val="24"/>
        </w:rPr>
        <w:t>（1）计算题（6题，每题10分，共60分）</w:t>
      </w:r>
    </w:p>
    <w:p>
      <w:pPr>
        <w:adjustRightInd w:val="0"/>
        <w:snapToGrid w:val="0"/>
        <w:ind w:firstLine="120" w:firstLineChars="50"/>
        <w:jc w:val="left"/>
        <w:rPr>
          <w:rFonts w:ascii="宋体" w:hAnsi="宋体" w:cs="宋体"/>
          <w:sz w:val="24"/>
        </w:rPr>
      </w:pPr>
      <w:r>
        <w:rPr>
          <w:rFonts w:hint="eastAsia" w:ascii="宋体" w:hAnsi="宋体" w:cs="宋体"/>
          <w:sz w:val="24"/>
        </w:rPr>
        <w:t>（2）应用题（4题，每题15分，共60分）</w:t>
      </w:r>
    </w:p>
    <w:p>
      <w:pPr>
        <w:adjustRightInd w:val="0"/>
        <w:snapToGrid w:val="0"/>
        <w:ind w:firstLine="120" w:firstLineChars="50"/>
        <w:jc w:val="left"/>
        <w:rPr>
          <w:rFonts w:ascii="宋体" w:hAnsi="宋体" w:cs="宋体"/>
          <w:sz w:val="24"/>
        </w:rPr>
      </w:pPr>
      <w:r>
        <w:rPr>
          <w:rFonts w:hint="eastAsia" w:ascii="宋体" w:hAnsi="宋体" w:cs="宋体"/>
          <w:sz w:val="24"/>
        </w:rPr>
        <w:t>（3）证明题（2题，每题15分，共30分）</w:t>
      </w:r>
    </w:p>
    <w:p>
      <w:pPr>
        <w:adjustRightInd w:val="0"/>
        <w:snapToGrid w:val="0"/>
        <w:ind w:firstLine="120"/>
        <w:jc w:val="left"/>
        <w:rPr>
          <w:rFonts w:ascii="宋体" w:hAnsi="宋体" w:cs="宋体"/>
          <w:sz w:val="24"/>
        </w:rPr>
      </w:pPr>
      <w:r>
        <w:rPr>
          <w:rFonts w:hint="eastAsia" w:ascii="宋体" w:hAnsi="宋体" w:cs="宋体"/>
          <w:sz w:val="24"/>
        </w:rPr>
        <w:t>参考书目：华东师范大学数学系：《数学分析》第四版，高等教育出版社，2010.6</w:t>
      </w:r>
    </w:p>
    <w:p>
      <w:pPr>
        <w:adjustRightInd w:val="0"/>
        <w:snapToGrid w:val="0"/>
        <w:ind w:firstLine="120" w:firstLineChars="50"/>
        <w:jc w:val="left"/>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《高等代数》：</w:t>
      </w:r>
    </w:p>
    <w:p>
      <w:pPr>
        <w:adjustRightInd w:val="0"/>
        <w:snapToGrid w:val="0"/>
        <w:ind w:firstLine="120" w:firstLineChars="50"/>
        <w:jc w:val="left"/>
        <w:rPr>
          <w:rFonts w:ascii="宋体" w:hAnsi="宋体" w:cs="宋体"/>
          <w:sz w:val="24"/>
        </w:rPr>
      </w:pPr>
      <w:r>
        <w:rPr>
          <w:rFonts w:hint="eastAsia" w:ascii="宋体" w:hAnsi="宋体" w:cs="宋体"/>
          <w:sz w:val="24"/>
        </w:rPr>
        <w:t>（1）计算题（6题，每题10分，共60分）</w:t>
      </w:r>
    </w:p>
    <w:p>
      <w:pPr>
        <w:adjustRightInd w:val="0"/>
        <w:snapToGrid w:val="0"/>
        <w:ind w:firstLine="120" w:firstLineChars="50"/>
        <w:jc w:val="left"/>
        <w:rPr>
          <w:rFonts w:ascii="宋体" w:hAnsi="宋体" w:cs="宋体"/>
          <w:sz w:val="24"/>
        </w:rPr>
      </w:pPr>
      <w:r>
        <w:rPr>
          <w:rFonts w:hint="eastAsia" w:ascii="宋体" w:hAnsi="宋体" w:cs="宋体"/>
          <w:sz w:val="24"/>
        </w:rPr>
        <w:t>（2）应用题（4题，每题15分，共60分）</w:t>
      </w:r>
    </w:p>
    <w:p>
      <w:pPr>
        <w:adjustRightInd w:val="0"/>
        <w:snapToGrid w:val="0"/>
        <w:ind w:firstLine="120" w:firstLineChars="50"/>
        <w:jc w:val="left"/>
        <w:rPr>
          <w:rFonts w:ascii="宋体" w:hAnsi="宋体" w:cs="宋体"/>
          <w:sz w:val="24"/>
        </w:rPr>
      </w:pPr>
      <w:r>
        <w:rPr>
          <w:rFonts w:hint="eastAsia" w:ascii="宋体" w:hAnsi="宋体" w:cs="宋体"/>
          <w:sz w:val="24"/>
        </w:rPr>
        <w:t>（3）证明题（2题，每题15分，共30分）</w:t>
      </w:r>
    </w:p>
    <w:p>
      <w:pPr>
        <w:adjustRightInd w:val="0"/>
        <w:snapToGrid w:val="0"/>
        <w:ind w:firstLine="120"/>
        <w:jc w:val="left"/>
        <w:rPr>
          <w:rFonts w:ascii="宋体" w:hAnsi="宋体" w:cs="宋体"/>
          <w:sz w:val="24"/>
        </w:rPr>
      </w:pPr>
      <w:r>
        <w:rPr>
          <w:rFonts w:hint="eastAsia" w:ascii="宋体" w:hAnsi="宋体" w:cs="宋体"/>
          <w:sz w:val="24"/>
        </w:rPr>
        <w:t>参考书目：王萼芳等：《高等代数》第五版，高等教育出版社，201</w:t>
      </w:r>
      <w:r>
        <w:rPr>
          <w:rFonts w:ascii="宋体" w:hAnsi="宋体" w:cs="宋体"/>
          <w:sz w:val="24"/>
        </w:rPr>
        <w:t>9</w:t>
      </w:r>
      <w:r>
        <w:rPr>
          <w:rFonts w:hint="eastAsia" w:ascii="宋体" w:hAnsi="宋体" w:cs="宋体"/>
          <w:sz w:val="24"/>
        </w:rPr>
        <w:t>.</w:t>
      </w:r>
      <w:r>
        <w:rPr>
          <w:rFonts w:ascii="宋体" w:hAnsi="宋体" w:cs="宋体"/>
          <w:sz w:val="24"/>
        </w:rPr>
        <w:t>5</w:t>
      </w:r>
    </w:p>
    <w:p>
      <w:pPr>
        <w:adjustRightInd w:val="0"/>
        <w:snapToGrid w:val="0"/>
        <w:jc w:val="left"/>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《统计学原理与概率论综合》：</w:t>
      </w:r>
    </w:p>
    <w:p>
      <w:pPr>
        <w:adjustRightInd w:val="0"/>
        <w:snapToGrid w:val="0"/>
        <w:ind w:firstLine="120" w:firstLineChars="50"/>
        <w:jc w:val="left"/>
        <w:rPr>
          <w:rFonts w:ascii="宋体" w:hAnsi="宋体" w:cs="宋体"/>
          <w:sz w:val="24"/>
        </w:rPr>
      </w:pPr>
      <w:r>
        <w:rPr>
          <w:rFonts w:hint="eastAsia" w:ascii="宋体" w:hAnsi="宋体" w:cs="宋体"/>
          <w:sz w:val="24"/>
        </w:rPr>
        <w:t>（1）论述题（2题，每题20分，共40分）</w:t>
      </w:r>
    </w:p>
    <w:p>
      <w:pPr>
        <w:adjustRightInd w:val="0"/>
        <w:snapToGrid w:val="0"/>
        <w:ind w:firstLine="120" w:firstLineChars="50"/>
        <w:jc w:val="left"/>
        <w:rPr>
          <w:rFonts w:ascii="宋体" w:hAnsi="宋体" w:cs="宋体"/>
          <w:sz w:val="24"/>
        </w:rPr>
      </w:pPr>
      <w:r>
        <w:rPr>
          <w:rFonts w:hint="eastAsia" w:ascii="宋体" w:hAnsi="宋体" w:cs="宋体"/>
          <w:sz w:val="24"/>
        </w:rPr>
        <w:t xml:space="preserve">（2）计算题（4题，每题15分，共60分） </w:t>
      </w:r>
    </w:p>
    <w:p>
      <w:pPr>
        <w:adjustRightInd w:val="0"/>
        <w:snapToGrid w:val="0"/>
        <w:ind w:firstLine="120"/>
        <w:rPr>
          <w:rFonts w:ascii="宋体" w:hAnsi="宋体" w:cs="宋体"/>
          <w:sz w:val="24"/>
        </w:rPr>
      </w:pPr>
      <w:r>
        <w:rPr>
          <w:rFonts w:hint="eastAsia" w:ascii="宋体" w:hAnsi="宋体" w:cs="宋体"/>
          <w:sz w:val="24"/>
        </w:rPr>
        <w:t>参考书目：茆诗松等：概率论与数理统计教程，第三版，高等教育出版社</w:t>
      </w:r>
    </w:p>
    <w:p>
      <w:pPr>
        <w:adjustRightInd w:val="0"/>
        <w:snapToGrid w:val="0"/>
        <w:ind w:firstLine="120"/>
        <w:rPr>
          <w:rFonts w:ascii="宋体" w:hAnsi="宋体" w:cs="宋体"/>
          <w:sz w:val="24"/>
        </w:rPr>
      </w:pPr>
      <w:r>
        <w:rPr>
          <w:rFonts w:hint="eastAsia" w:ascii="宋体" w:hAnsi="宋体" w:cs="宋体"/>
          <w:sz w:val="24"/>
        </w:rPr>
        <w:t>李文新等：统计学原理，第四版，上海财经大学出版社，2018</w:t>
      </w:r>
      <w:r>
        <w:rPr>
          <w:rFonts w:ascii="宋体" w:hAnsi="宋体" w:cs="宋体"/>
          <w:sz w:val="24"/>
        </w:rPr>
        <w:t>.</w:t>
      </w:r>
      <w:r>
        <w:rPr>
          <w:rFonts w:hint="eastAsia" w:ascii="宋体" w:hAnsi="宋体" w:cs="宋体"/>
          <w:sz w:val="24"/>
        </w:rPr>
        <w:t>4</w:t>
      </w:r>
    </w:p>
    <w:p>
      <w:pPr>
        <w:adjustRightInd w:val="0"/>
        <w:snapToGrid w:val="0"/>
        <w:ind w:firstLine="120"/>
        <w:rPr>
          <w:rFonts w:ascii="宋体" w:hAnsi="宋体" w:cs="宋体"/>
          <w:sz w:val="24"/>
        </w:rPr>
      </w:pPr>
    </w:p>
    <w:p>
      <w:pPr>
        <w:adjustRightInd w:val="0"/>
        <w:snapToGrid w:val="0"/>
        <w:ind w:firstLine="120"/>
        <w:rPr>
          <w:rFonts w:ascii="宋体" w:hAnsi="宋体" w:cs="宋体"/>
          <w:sz w:val="24"/>
        </w:rPr>
      </w:pPr>
    </w:p>
    <w:p>
      <w:pPr>
        <w:adjustRightInd w:val="0"/>
        <w:snapToGrid w:val="0"/>
        <w:ind w:firstLine="120"/>
        <w:rPr>
          <w:rFonts w:ascii="宋体" w:hAnsi="宋体" w:cs="宋体"/>
          <w:sz w:val="24"/>
        </w:rPr>
      </w:pPr>
    </w:p>
    <w:p>
      <w:pPr>
        <w:adjustRightInd w:val="0"/>
        <w:snapToGrid w:val="0"/>
        <w:ind w:firstLine="120"/>
        <w:rPr>
          <w:rFonts w:ascii="宋体" w:hAnsi="宋体" w:cs="宋体"/>
          <w:sz w:val="24"/>
        </w:rPr>
      </w:pPr>
    </w:p>
    <w:p>
      <w:pPr>
        <w:adjustRightInd w:val="0"/>
        <w:snapToGrid w:val="0"/>
        <w:ind w:firstLine="120"/>
        <w:rPr>
          <w:rFonts w:ascii="宋体" w:hAnsi="宋体" w:cs="宋体"/>
          <w:sz w:val="24"/>
        </w:rPr>
      </w:pPr>
    </w:p>
    <w:p>
      <w:pPr>
        <w:adjustRightInd w:val="0"/>
        <w:snapToGrid w:val="0"/>
        <w:ind w:firstLine="12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考试大纲</w:t>
      </w:r>
    </w:p>
    <w:p>
      <w:pPr>
        <w:widowControl/>
        <w:adjustRightInd w:val="0"/>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《数学分析》</w:t>
      </w:r>
    </w:p>
    <w:p>
      <w:pPr>
        <w:adjustRightInd w:val="0"/>
        <w:snapToGrid w:val="0"/>
        <w:rPr>
          <w:rFonts w:ascii="宋体" w:hAnsi="宋体" w:cs="宋体"/>
          <w:bCs/>
          <w:sz w:val="24"/>
        </w:rPr>
      </w:pPr>
    </w:p>
    <w:p>
      <w:pPr>
        <w:adjustRightInd w:val="0"/>
        <w:snapToGrid w:val="0"/>
        <w:rPr>
          <w:rFonts w:ascii="宋体" w:hAnsi="宋体" w:cs="宋体"/>
          <w:b/>
          <w:sz w:val="24"/>
        </w:rPr>
      </w:pPr>
      <w:r>
        <w:rPr>
          <w:rFonts w:hint="eastAsia" w:ascii="宋体" w:hAnsi="宋体" w:cs="宋体"/>
          <w:b/>
          <w:sz w:val="24"/>
        </w:rPr>
        <w:t>《数学分析》考试大纲概述：</w:t>
      </w:r>
    </w:p>
    <w:p>
      <w:pPr>
        <w:adjustRightInd w:val="0"/>
        <w:snapToGrid w:val="0"/>
        <w:ind w:firstLine="480" w:firstLineChars="200"/>
        <w:rPr>
          <w:rFonts w:ascii="宋体" w:hAnsi="宋体" w:cs="宋体"/>
          <w:sz w:val="24"/>
        </w:rPr>
      </w:pPr>
      <w:r>
        <w:rPr>
          <w:rFonts w:hint="eastAsia" w:ascii="宋体" w:hAnsi="宋体" w:cs="宋体"/>
          <w:sz w:val="24"/>
        </w:rPr>
        <w:t>本科目主要测试考生对一元函数微积分学、多元函数微积分学、级数理论等知识掌握的程度和运用能力。要求考生系统地理解数学分析的基本概念和基本理论；掌握数学分析的基本论证方法和常用结论；具备较熟练的演算技能和较强的逻辑推理能力及初步的应用能力。</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第一部分 数列极限</w:t>
      </w:r>
    </w:p>
    <w:p>
      <w:pPr>
        <w:adjustRightInd w:val="0"/>
        <w:snapToGrid w:val="0"/>
        <w:rPr>
          <w:rFonts w:ascii="宋体" w:hAnsi="宋体" w:cs="宋体"/>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数列极限概念             </w:t>
      </w:r>
    </w:p>
    <w:p>
      <w:pPr>
        <w:adjustRightInd w:val="0"/>
        <w:snapToGrid w:val="0"/>
        <w:rPr>
          <w:rFonts w:ascii="宋体" w:hAnsi="宋体" w:cs="宋体"/>
          <w:sz w:val="24"/>
        </w:rPr>
      </w:pPr>
      <w:r>
        <w:rPr>
          <w:rFonts w:hint="eastAsia" w:ascii="宋体" w:hAnsi="宋体" w:cs="宋体"/>
          <w:sz w:val="24"/>
        </w:rPr>
        <w:t>2  收敛数列的定理</w:t>
      </w:r>
    </w:p>
    <w:p>
      <w:pPr>
        <w:adjustRightInd w:val="0"/>
        <w:snapToGrid w:val="0"/>
        <w:rPr>
          <w:rFonts w:ascii="宋体" w:hAnsi="宋体" w:cs="宋体"/>
          <w:sz w:val="24"/>
        </w:rPr>
      </w:pPr>
      <w:r>
        <w:rPr>
          <w:rFonts w:hint="eastAsia" w:ascii="宋体" w:hAnsi="宋体" w:cs="宋体"/>
          <w:sz w:val="24"/>
        </w:rPr>
        <w:t>3  数列极限的计算</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数列极限的意义。</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数列极限的定义和性质。</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数列极限的计算。</w:t>
      </w:r>
    </w:p>
    <w:p>
      <w:pPr>
        <w:adjustRightInd w:val="0"/>
        <w:snapToGrid w:val="0"/>
        <w:ind w:firstLine="482" w:firstLineChars="200"/>
        <w:rPr>
          <w:rFonts w:ascii="宋体" w:hAnsi="宋体" w:cs="宋体"/>
          <w:b/>
          <w:bCs/>
          <w:sz w:val="24"/>
        </w:rPr>
      </w:pPr>
    </w:p>
    <w:p>
      <w:pPr>
        <w:adjustRightInd w:val="0"/>
        <w:snapToGrid w:val="0"/>
        <w:rPr>
          <w:rFonts w:ascii="宋体" w:hAnsi="宋体" w:cs="宋体"/>
          <w:b/>
          <w:bCs/>
          <w:sz w:val="24"/>
        </w:rPr>
      </w:pPr>
      <w:r>
        <w:rPr>
          <w:rFonts w:hint="eastAsia" w:ascii="宋体" w:hAnsi="宋体" w:cs="宋体"/>
          <w:b/>
          <w:bCs/>
          <w:sz w:val="24"/>
        </w:rPr>
        <w:t>第二部分 函数极限</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函数极限概念             </w:t>
      </w:r>
    </w:p>
    <w:p>
      <w:pPr>
        <w:adjustRightInd w:val="0"/>
        <w:snapToGrid w:val="0"/>
        <w:rPr>
          <w:rFonts w:ascii="宋体" w:hAnsi="宋体" w:cs="宋体"/>
          <w:sz w:val="24"/>
        </w:rPr>
      </w:pPr>
      <w:r>
        <w:rPr>
          <w:rFonts w:hint="eastAsia" w:ascii="宋体" w:hAnsi="宋体" w:cs="宋体"/>
          <w:sz w:val="24"/>
        </w:rPr>
        <w:t>2  函数极限的计算</w:t>
      </w:r>
    </w:p>
    <w:p>
      <w:pPr>
        <w:adjustRightInd w:val="0"/>
        <w:snapToGrid w:val="0"/>
        <w:rPr>
          <w:rFonts w:ascii="宋体" w:hAnsi="宋体" w:cs="宋体"/>
          <w:sz w:val="24"/>
        </w:rPr>
      </w:pPr>
      <w:r>
        <w:rPr>
          <w:rFonts w:hint="eastAsia" w:ascii="宋体" w:hAnsi="宋体" w:cs="宋体"/>
          <w:sz w:val="24"/>
        </w:rPr>
        <w:t xml:space="preserve">3  两个重要极限             </w:t>
      </w:r>
    </w:p>
    <w:p>
      <w:pPr>
        <w:adjustRightInd w:val="0"/>
        <w:snapToGrid w:val="0"/>
        <w:rPr>
          <w:rFonts w:ascii="宋体" w:hAnsi="宋体" w:cs="宋体"/>
          <w:sz w:val="24"/>
        </w:rPr>
      </w:pPr>
      <w:r>
        <w:rPr>
          <w:rFonts w:hint="eastAsia" w:ascii="宋体" w:hAnsi="宋体" w:cs="宋体"/>
          <w:sz w:val="24"/>
        </w:rPr>
        <w:t>4  无穷大量与无穷小量</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函数极限的描叙性定义。</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函数各类极限的定义和性质，阶的概念，无穷小量与无穷大量。</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函数极限的各种计算方法；阶的比较；重要的函数极限。</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第三部分 函数的连续性</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连续性概念               </w:t>
      </w:r>
    </w:p>
    <w:p>
      <w:pPr>
        <w:adjustRightInd w:val="0"/>
        <w:snapToGrid w:val="0"/>
        <w:rPr>
          <w:rFonts w:ascii="宋体" w:hAnsi="宋体" w:cs="宋体"/>
          <w:sz w:val="24"/>
        </w:rPr>
      </w:pPr>
      <w:r>
        <w:rPr>
          <w:rFonts w:hint="eastAsia" w:ascii="宋体" w:hAnsi="宋体" w:cs="宋体"/>
          <w:sz w:val="24"/>
        </w:rPr>
        <w:t>2  连续函数的性质</w:t>
      </w:r>
    </w:p>
    <w:p>
      <w:pPr>
        <w:adjustRightInd w:val="0"/>
        <w:snapToGrid w:val="0"/>
        <w:rPr>
          <w:rFonts w:ascii="宋体" w:hAnsi="宋体" w:cs="宋体"/>
          <w:sz w:val="24"/>
        </w:rPr>
      </w:pPr>
      <w:r>
        <w:rPr>
          <w:rFonts w:hint="eastAsia" w:ascii="宋体" w:hAnsi="宋体" w:cs="宋体"/>
          <w:sz w:val="24"/>
        </w:rPr>
        <w:t>3  初等函数的连续性</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函数在一点连续的几何意义。</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各类间断点的定义，一致连续与连续的概念。</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连续函数的性质；函数的连续性和一致连续性；不连续点及其分类；初等函数的连续性。</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第四部分  导数与微分</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导数的概念               </w:t>
      </w:r>
    </w:p>
    <w:p>
      <w:pPr>
        <w:adjustRightInd w:val="0"/>
        <w:snapToGrid w:val="0"/>
        <w:rPr>
          <w:rFonts w:ascii="宋体" w:hAnsi="宋体" w:cs="宋体"/>
          <w:sz w:val="24"/>
        </w:rPr>
      </w:pPr>
      <w:r>
        <w:rPr>
          <w:rFonts w:hint="eastAsia" w:ascii="宋体" w:hAnsi="宋体" w:cs="宋体"/>
          <w:sz w:val="24"/>
        </w:rPr>
        <w:t>2 求导法则</w:t>
      </w:r>
    </w:p>
    <w:p>
      <w:pPr>
        <w:adjustRightInd w:val="0"/>
        <w:snapToGrid w:val="0"/>
        <w:rPr>
          <w:rFonts w:ascii="宋体" w:hAnsi="宋体" w:cs="宋体"/>
          <w:sz w:val="24"/>
        </w:rPr>
      </w:pPr>
      <w:r>
        <w:rPr>
          <w:rFonts w:hint="eastAsia" w:ascii="宋体" w:hAnsi="宋体" w:cs="宋体"/>
          <w:sz w:val="24"/>
        </w:rPr>
        <w:t>3 参变量函数的导数</w:t>
      </w:r>
    </w:p>
    <w:p>
      <w:pPr>
        <w:adjustRightInd w:val="0"/>
        <w:snapToGrid w:val="0"/>
        <w:rPr>
          <w:rFonts w:ascii="宋体" w:hAnsi="宋体" w:cs="宋体"/>
          <w:sz w:val="24"/>
        </w:rPr>
      </w:pPr>
      <w:r>
        <w:rPr>
          <w:rFonts w:hint="eastAsia" w:ascii="宋体" w:hAnsi="宋体" w:cs="宋体"/>
          <w:sz w:val="24"/>
        </w:rPr>
        <w:t xml:space="preserve">4 微分                     </w:t>
      </w:r>
    </w:p>
    <w:p>
      <w:pPr>
        <w:adjustRightInd w:val="0"/>
        <w:snapToGrid w:val="0"/>
        <w:rPr>
          <w:rFonts w:ascii="宋体" w:hAnsi="宋体" w:cs="宋体"/>
          <w:sz w:val="24"/>
        </w:rPr>
      </w:pPr>
      <w:r>
        <w:rPr>
          <w:rFonts w:hint="eastAsia" w:ascii="宋体" w:hAnsi="宋体" w:cs="宋体"/>
          <w:sz w:val="24"/>
        </w:rPr>
        <w:t>5 高阶导数与高阶微分</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导数概念的背景，微分概念的起源。</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各类导数的概念，极值的概念。</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简单函数的导数；求导法则；微分运算法则及其应用；高阶导数与高阶微分的定义和运算法则。</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第五部分 中值定理与导数应用</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微分中值定理  </w:t>
      </w:r>
    </w:p>
    <w:p>
      <w:pPr>
        <w:adjustRightInd w:val="0"/>
        <w:snapToGrid w:val="0"/>
        <w:rPr>
          <w:rFonts w:ascii="宋体" w:hAnsi="宋体" w:cs="宋体"/>
          <w:sz w:val="24"/>
        </w:rPr>
      </w:pPr>
      <w:r>
        <w:rPr>
          <w:rFonts w:hint="eastAsia" w:ascii="宋体" w:hAnsi="宋体" w:cs="宋体"/>
          <w:sz w:val="24"/>
        </w:rPr>
        <w:t xml:space="preserve">2  泰勒公式         </w:t>
      </w:r>
    </w:p>
    <w:p>
      <w:pPr>
        <w:adjustRightInd w:val="0"/>
        <w:snapToGrid w:val="0"/>
        <w:rPr>
          <w:rFonts w:ascii="宋体" w:hAnsi="宋体" w:cs="宋体"/>
          <w:sz w:val="24"/>
        </w:rPr>
      </w:pPr>
      <w:r>
        <w:rPr>
          <w:rFonts w:hint="eastAsia" w:ascii="宋体" w:hAnsi="宋体" w:cs="宋体"/>
          <w:sz w:val="24"/>
        </w:rPr>
        <w:t>3  函数的极值与最值</w:t>
      </w:r>
    </w:p>
    <w:p>
      <w:pPr>
        <w:adjustRightInd w:val="0"/>
        <w:snapToGrid w:val="0"/>
        <w:rPr>
          <w:rFonts w:ascii="宋体" w:hAnsi="宋体" w:cs="宋体"/>
          <w:sz w:val="24"/>
        </w:rPr>
      </w:pPr>
      <w:r>
        <w:rPr>
          <w:rFonts w:hint="eastAsia" w:ascii="宋体" w:hAnsi="宋体" w:cs="宋体"/>
          <w:sz w:val="24"/>
        </w:rPr>
        <w:t>4  函数的凸性与拐点</w:t>
      </w:r>
    </w:p>
    <w:p>
      <w:pPr>
        <w:adjustRightInd w:val="0"/>
        <w:snapToGrid w:val="0"/>
        <w:rPr>
          <w:rFonts w:ascii="宋体" w:hAnsi="宋体" w:cs="宋体"/>
          <w:sz w:val="24"/>
        </w:rPr>
      </w:pPr>
      <w:r>
        <w:rPr>
          <w:rFonts w:hint="eastAsia" w:ascii="宋体" w:hAnsi="宋体" w:cs="宋体"/>
          <w:sz w:val="24"/>
        </w:rPr>
        <w:t>5  函数图像的讨论</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方程的近似解。</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不定式极限的定义，凹凸性、拐点、曲率等概念，函数作图。</w:t>
      </w:r>
    </w:p>
    <w:p>
      <w:pPr>
        <w:adjustRightInd w:val="0"/>
        <w:snapToGrid w:val="0"/>
        <w:rPr>
          <w:rFonts w:ascii="宋体" w:hAnsi="宋体" w:cs="宋体"/>
          <w:sz w:val="24"/>
        </w:rPr>
      </w:pPr>
      <w:r>
        <w:rPr>
          <w:rFonts w:hint="eastAsia" w:ascii="宋体" w:hAnsi="宋体" w:cs="宋体"/>
          <w:b/>
          <w:bCs/>
          <w:sz w:val="24"/>
        </w:rPr>
        <w:t xml:space="preserve">掌握： </w:t>
      </w:r>
      <w:r>
        <w:rPr>
          <w:rFonts w:hint="eastAsia" w:ascii="宋体" w:hAnsi="宋体" w:cs="宋体"/>
          <w:sz w:val="24"/>
        </w:rPr>
        <w:t>费马定理；微分中值定理；泰勒公式及应用；导数的应用：函数的性质；洛必达法则。</w:t>
      </w:r>
    </w:p>
    <w:p>
      <w:pPr>
        <w:adjustRightInd w:val="0"/>
        <w:snapToGrid w:val="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第六部分 不定积分</w:t>
      </w:r>
    </w:p>
    <w:p>
      <w:pPr>
        <w:adjustRightInd w:val="0"/>
        <w:snapToGrid w:val="0"/>
        <w:rPr>
          <w:rFonts w:ascii="宋体" w:hAnsi="宋体" w:cs="宋体"/>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不定积分概念与基本积分公式   </w:t>
      </w:r>
    </w:p>
    <w:p>
      <w:pPr>
        <w:adjustRightInd w:val="0"/>
        <w:snapToGrid w:val="0"/>
        <w:rPr>
          <w:rFonts w:ascii="宋体" w:hAnsi="宋体" w:cs="宋体"/>
          <w:sz w:val="24"/>
        </w:rPr>
      </w:pPr>
      <w:r>
        <w:rPr>
          <w:rFonts w:hint="eastAsia" w:ascii="宋体" w:hAnsi="宋体" w:cs="宋体"/>
          <w:sz w:val="24"/>
        </w:rPr>
        <w:t>2 换元法积分法与分部积分法</w:t>
      </w:r>
    </w:p>
    <w:p>
      <w:pPr>
        <w:adjustRightInd w:val="0"/>
        <w:snapToGrid w:val="0"/>
        <w:rPr>
          <w:rFonts w:ascii="宋体" w:hAnsi="宋体" w:cs="宋体"/>
          <w:sz w:val="24"/>
        </w:rPr>
      </w:pPr>
      <w:r>
        <w:rPr>
          <w:rFonts w:hint="eastAsia" w:ascii="宋体" w:hAnsi="宋体" w:cs="宋体"/>
          <w:sz w:val="24"/>
        </w:rPr>
        <w:t>3 简单有理函数与可化为简单有理函数的不定积分</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不定积分的起源。</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原函数和不定积分的概念，原函数与不定积分间的关系。</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不定积分的基本公式、运算法则及其计算方法。</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第七部分 定积分</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定积分概念               </w:t>
      </w:r>
    </w:p>
    <w:p>
      <w:pPr>
        <w:adjustRightInd w:val="0"/>
        <w:snapToGrid w:val="0"/>
        <w:rPr>
          <w:rFonts w:ascii="宋体" w:hAnsi="宋体" w:cs="宋体"/>
          <w:sz w:val="24"/>
        </w:rPr>
      </w:pPr>
      <w:r>
        <w:rPr>
          <w:rFonts w:hint="eastAsia" w:ascii="宋体" w:hAnsi="宋体" w:cs="宋体"/>
          <w:sz w:val="24"/>
        </w:rPr>
        <w:t>2 牛顿-莱布尼茨公式</w:t>
      </w:r>
    </w:p>
    <w:p>
      <w:pPr>
        <w:adjustRightInd w:val="0"/>
        <w:snapToGrid w:val="0"/>
        <w:rPr>
          <w:rFonts w:ascii="宋体" w:hAnsi="宋体" w:cs="宋体"/>
          <w:sz w:val="24"/>
        </w:rPr>
      </w:pPr>
      <w:r>
        <w:rPr>
          <w:rFonts w:hint="eastAsia" w:ascii="宋体" w:hAnsi="宋体" w:cs="宋体"/>
          <w:sz w:val="24"/>
        </w:rPr>
        <w:t>3 可积条件</w:t>
      </w:r>
    </w:p>
    <w:p>
      <w:pPr>
        <w:adjustRightInd w:val="0"/>
        <w:snapToGrid w:val="0"/>
        <w:rPr>
          <w:rFonts w:ascii="宋体" w:hAnsi="宋体" w:cs="宋体"/>
          <w:sz w:val="24"/>
        </w:rPr>
      </w:pPr>
      <w:r>
        <w:rPr>
          <w:rFonts w:hint="eastAsia" w:ascii="宋体" w:hAnsi="宋体" w:cs="宋体"/>
          <w:sz w:val="24"/>
        </w:rPr>
        <w:t xml:space="preserve">4 定积分的性质             </w:t>
      </w:r>
    </w:p>
    <w:p>
      <w:pPr>
        <w:adjustRightInd w:val="0"/>
        <w:snapToGrid w:val="0"/>
        <w:rPr>
          <w:rFonts w:ascii="宋体" w:hAnsi="宋体" w:cs="宋体"/>
          <w:sz w:val="24"/>
        </w:rPr>
      </w:pPr>
      <w:r>
        <w:rPr>
          <w:rFonts w:hint="eastAsia" w:ascii="宋体" w:hAnsi="宋体" w:cs="宋体"/>
          <w:sz w:val="24"/>
        </w:rPr>
        <w:t>5 定积分的计算</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定积分的起源。</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定积分和变限函数的概念。</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函数可积的必要条件，充分必要条件和充分条件，定积分的性质，定积分的计算，变限定积分的应用。</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第八部分 定积分的应用</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平面图形的面积           </w:t>
      </w:r>
    </w:p>
    <w:p>
      <w:pPr>
        <w:adjustRightInd w:val="0"/>
        <w:snapToGrid w:val="0"/>
        <w:rPr>
          <w:rFonts w:ascii="宋体" w:hAnsi="宋体" w:cs="宋体"/>
          <w:sz w:val="24"/>
        </w:rPr>
      </w:pPr>
      <w:r>
        <w:rPr>
          <w:rFonts w:hint="eastAsia" w:ascii="宋体" w:hAnsi="宋体" w:cs="宋体"/>
          <w:sz w:val="24"/>
        </w:rPr>
        <w:t>2  旋转体的侧面积</w:t>
      </w:r>
    </w:p>
    <w:p>
      <w:pPr>
        <w:adjustRightInd w:val="0"/>
        <w:snapToGrid w:val="0"/>
        <w:rPr>
          <w:rFonts w:ascii="宋体" w:hAnsi="宋体" w:cs="宋体"/>
          <w:sz w:val="24"/>
        </w:rPr>
      </w:pPr>
      <w:r>
        <w:rPr>
          <w:rFonts w:hint="eastAsia" w:ascii="宋体" w:hAnsi="宋体" w:cs="宋体"/>
          <w:sz w:val="24"/>
        </w:rPr>
        <w:t>3  求体积</w:t>
      </w: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定积分在物理上的应用：功、压力、引力。</w:t>
      </w:r>
      <w:r>
        <w:rPr>
          <w:rFonts w:hint="eastAsia" w:ascii="宋体" w:hAnsi="宋体" w:cs="宋体"/>
          <w:b/>
          <w:bCs/>
          <w:sz w:val="24"/>
        </w:rPr>
        <w:t xml:space="preserve"> </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定积分的几何意义；微元法。</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定积分在几何上的应用。</w:t>
      </w:r>
    </w:p>
    <w:p>
      <w:pPr>
        <w:adjustRightInd w:val="0"/>
        <w:snapToGrid w:val="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第九部分 反常积分</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1 反常积分概念</w:t>
      </w:r>
    </w:p>
    <w:p>
      <w:pPr>
        <w:adjustRightInd w:val="0"/>
        <w:snapToGrid w:val="0"/>
        <w:rPr>
          <w:rFonts w:ascii="宋体" w:hAnsi="宋体" w:cs="宋体"/>
          <w:sz w:val="24"/>
        </w:rPr>
      </w:pPr>
      <w:r>
        <w:rPr>
          <w:rFonts w:hint="eastAsia" w:ascii="宋体" w:hAnsi="宋体" w:cs="宋体"/>
          <w:sz w:val="24"/>
        </w:rPr>
        <w:t>2 无限积分性质及其敛散性判断</w:t>
      </w:r>
    </w:p>
    <w:p>
      <w:pPr>
        <w:adjustRightInd w:val="0"/>
        <w:snapToGrid w:val="0"/>
        <w:rPr>
          <w:rFonts w:ascii="宋体" w:hAnsi="宋体" w:cs="宋体"/>
          <w:sz w:val="24"/>
        </w:rPr>
      </w:pPr>
      <w:r>
        <w:rPr>
          <w:rFonts w:hint="eastAsia" w:ascii="宋体" w:hAnsi="宋体" w:cs="宋体"/>
          <w:sz w:val="24"/>
        </w:rPr>
        <w:t>3 瑕积分性质及其敛散性判断</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反常积分的背景。</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反常积分的概念</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反常积分的敛散性判断；反常积分的计算。</w:t>
      </w:r>
    </w:p>
    <w:p>
      <w:pPr>
        <w:adjustRightInd w:val="0"/>
        <w:snapToGrid w:val="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第十部分 数项级数</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级数的收敛性 </w:t>
      </w:r>
    </w:p>
    <w:p>
      <w:pPr>
        <w:adjustRightInd w:val="0"/>
        <w:snapToGrid w:val="0"/>
        <w:rPr>
          <w:rFonts w:ascii="宋体" w:hAnsi="宋体" w:cs="宋体"/>
          <w:sz w:val="24"/>
        </w:rPr>
      </w:pPr>
      <w:r>
        <w:rPr>
          <w:rFonts w:hint="eastAsia" w:ascii="宋体" w:hAnsi="宋体" w:cs="宋体"/>
          <w:sz w:val="24"/>
        </w:rPr>
        <w:t>2  正项级数敛散性判断</w:t>
      </w:r>
    </w:p>
    <w:p>
      <w:pPr>
        <w:adjustRightInd w:val="0"/>
        <w:snapToGrid w:val="0"/>
        <w:rPr>
          <w:rFonts w:ascii="宋体" w:hAnsi="宋体" w:cs="宋体"/>
          <w:sz w:val="24"/>
        </w:rPr>
      </w:pPr>
      <w:r>
        <w:rPr>
          <w:rFonts w:hint="eastAsia" w:ascii="宋体" w:hAnsi="宋体" w:cs="宋体"/>
          <w:sz w:val="24"/>
        </w:rPr>
        <w:t>3  一般级数敛散性判断</w:t>
      </w:r>
    </w:p>
    <w:p>
      <w:pPr>
        <w:adjustRightInd w:val="0"/>
        <w:snapToGrid w:val="0"/>
        <w:rPr>
          <w:rFonts w:ascii="宋体" w:hAnsi="宋体" w:cs="宋体"/>
          <w:sz w:val="24"/>
        </w:rPr>
      </w:pPr>
      <w:r>
        <w:rPr>
          <w:rFonts w:hint="eastAsia" w:ascii="宋体" w:hAnsi="宋体" w:cs="宋体"/>
          <w:sz w:val="24"/>
        </w:rPr>
        <w:t>4  幂级数</w:t>
      </w:r>
    </w:p>
    <w:p>
      <w:pPr>
        <w:adjustRightInd w:val="0"/>
        <w:snapToGrid w:val="0"/>
        <w:rPr>
          <w:rFonts w:ascii="宋体" w:hAnsi="宋体" w:cs="宋体"/>
          <w:sz w:val="24"/>
        </w:rPr>
      </w:pPr>
      <w:r>
        <w:rPr>
          <w:rFonts w:hint="eastAsia" w:ascii="宋体" w:hAnsi="宋体" w:cs="宋体"/>
          <w:sz w:val="24"/>
        </w:rPr>
        <w:t>5  傅里叶级数</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数项级数的起源，无穷乘积的概念。</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级数相关概念。</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级数敛散性判别方法及级数求和基本方法。</w:t>
      </w:r>
    </w:p>
    <w:p>
      <w:pPr>
        <w:adjustRightInd w:val="0"/>
        <w:snapToGrid w:val="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第十一部分 多元函数微分学</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 xml:space="preserve">1 偏导数与全微分             </w:t>
      </w:r>
    </w:p>
    <w:p>
      <w:pPr>
        <w:adjustRightInd w:val="0"/>
        <w:snapToGrid w:val="0"/>
        <w:rPr>
          <w:rFonts w:ascii="宋体" w:hAnsi="宋体" w:cs="宋体"/>
          <w:sz w:val="24"/>
        </w:rPr>
      </w:pPr>
      <w:r>
        <w:rPr>
          <w:rFonts w:hint="eastAsia" w:ascii="宋体" w:hAnsi="宋体" w:cs="宋体"/>
          <w:sz w:val="24"/>
        </w:rPr>
        <w:t>2 复合函数微分法</w:t>
      </w:r>
    </w:p>
    <w:p>
      <w:pPr>
        <w:adjustRightInd w:val="0"/>
        <w:snapToGrid w:val="0"/>
        <w:rPr>
          <w:rFonts w:ascii="宋体" w:hAnsi="宋体" w:cs="宋体"/>
          <w:sz w:val="24"/>
        </w:rPr>
      </w:pPr>
      <w:r>
        <w:rPr>
          <w:rFonts w:hint="eastAsia" w:ascii="宋体" w:hAnsi="宋体" w:cs="宋体"/>
          <w:sz w:val="24"/>
        </w:rPr>
        <w:t xml:space="preserve">3 高阶偏导数与高阶全微分     </w:t>
      </w:r>
    </w:p>
    <w:p>
      <w:pPr>
        <w:adjustRightInd w:val="0"/>
        <w:snapToGrid w:val="0"/>
        <w:rPr>
          <w:rFonts w:ascii="宋体" w:hAnsi="宋体" w:cs="宋体"/>
          <w:sz w:val="24"/>
        </w:rPr>
      </w:pPr>
      <w:r>
        <w:rPr>
          <w:rFonts w:hint="eastAsia" w:ascii="宋体" w:hAnsi="宋体" w:cs="宋体"/>
          <w:sz w:val="24"/>
        </w:rPr>
        <w:t>4 泰勒公式与极值问题</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全微分的几何意义。</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方向导数、偏导数、全微分和连续等概念。</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各种函数的偏导数、全微分、高阶偏导、方向导数与梯度的求解及其应用。</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第十二部分 含参量积分</w:t>
      </w:r>
    </w:p>
    <w:p>
      <w:pPr>
        <w:adjustRightInd w:val="0"/>
        <w:snapToGrid w:val="0"/>
        <w:rPr>
          <w:rFonts w:ascii="宋体" w:hAnsi="宋体" w:cs="宋体"/>
          <w:b/>
          <w:bCs/>
          <w:sz w:val="24"/>
        </w:rPr>
      </w:pPr>
      <w:r>
        <w:rPr>
          <w:rFonts w:hint="eastAsia" w:ascii="宋体" w:hAnsi="宋体" w:cs="宋体"/>
          <w:b/>
          <w:bCs/>
          <w:sz w:val="24"/>
        </w:rPr>
        <w:t>知识点概述：</w:t>
      </w:r>
    </w:p>
    <w:p>
      <w:pPr>
        <w:adjustRightInd w:val="0"/>
        <w:snapToGrid w:val="0"/>
        <w:rPr>
          <w:rFonts w:ascii="宋体" w:hAnsi="宋体" w:cs="宋体"/>
          <w:sz w:val="24"/>
        </w:rPr>
      </w:pPr>
      <w:r>
        <w:rPr>
          <w:rFonts w:hint="eastAsia" w:ascii="宋体" w:hAnsi="宋体" w:cs="宋体"/>
          <w:sz w:val="24"/>
        </w:rPr>
        <w:t>1 含参变量的常义积分的一致收敛性及其性质</w:t>
      </w:r>
    </w:p>
    <w:p>
      <w:pPr>
        <w:adjustRightInd w:val="0"/>
        <w:snapToGrid w:val="0"/>
        <w:rPr>
          <w:rFonts w:ascii="宋体" w:hAnsi="宋体" w:cs="宋体"/>
          <w:sz w:val="24"/>
        </w:rPr>
      </w:pPr>
      <w:r>
        <w:rPr>
          <w:rFonts w:hint="eastAsia" w:ascii="宋体" w:hAnsi="宋体" w:cs="宋体"/>
          <w:sz w:val="24"/>
        </w:rPr>
        <w:t>2 含参变量的反常积分的一致收敛及判别</w:t>
      </w:r>
    </w:p>
    <w:p>
      <w:pPr>
        <w:adjustRightInd w:val="0"/>
        <w:snapToGrid w:val="0"/>
        <w:ind w:firstLine="480" w:firstLineChars="200"/>
        <w:rPr>
          <w:rFonts w:ascii="宋体" w:hAnsi="宋体" w:cs="宋体"/>
          <w:sz w:val="24"/>
        </w:rPr>
      </w:pPr>
    </w:p>
    <w:p>
      <w:pPr>
        <w:adjustRightInd w:val="0"/>
        <w:snapToGrid w:val="0"/>
        <w:rPr>
          <w:rFonts w:ascii="宋体" w:hAnsi="宋体" w:cs="宋体"/>
          <w:b/>
          <w:bCs/>
          <w:sz w:val="24"/>
        </w:rPr>
      </w:pPr>
      <w:r>
        <w:rPr>
          <w:rFonts w:hint="eastAsia" w:ascii="宋体" w:hAnsi="宋体" w:cs="宋体"/>
          <w:b/>
          <w:bCs/>
          <w:sz w:val="24"/>
        </w:rPr>
        <w:t>基本目标：</w:t>
      </w:r>
    </w:p>
    <w:p>
      <w:pPr>
        <w:adjustRightInd w:val="0"/>
        <w:snapToGrid w:val="0"/>
        <w:rPr>
          <w:rFonts w:ascii="宋体" w:hAnsi="宋体" w:cs="宋体"/>
          <w:b/>
          <w:bCs/>
          <w:sz w:val="24"/>
        </w:rPr>
      </w:pPr>
      <w:r>
        <w:rPr>
          <w:rFonts w:hint="eastAsia" w:ascii="宋体" w:hAnsi="宋体" w:cs="宋体"/>
          <w:b/>
          <w:bCs/>
          <w:sz w:val="24"/>
        </w:rPr>
        <w:t>了解：</w:t>
      </w:r>
      <w:r>
        <w:rPr>
          <w:rFonts w:hint="eastAsia" w:ascii="宋体" w:hAnsi="宋体" w:cs="宋体"/>
          <w:sz w:val="24"/>
        </w:rPr>
        <w:t>伽马函数和贝塔函数的发展历史。</w:t>
      </w:r>
    </w:p>
    <w:p>
      <w:pPr>
        <w:adjustRightInd w:val="0"/>
        <w:snapToGrid w:val="0"/>
        <w:rPr>
          <w:rFonts w:ascii="宋体" w:hAnsi="宋体" w:cs="宋体"/>
          <w:b/>
          <w:bCs/>
          <w:sz w:val="24"/>
        </w:rPr>
      </w:pPr>
      <w:r>
        <w:rPr>
          <w:rFonts w:hint="eastAsia" w:ascii="宋体" w:hAnsi="宋体" w:cs="宋体"/>
          <w:b/>
          <w:bCs/>
          <w:sz w:val="24"/>
        </w:rPr>
        <w:t>理解：</w:t>
      </w:r>
      <w:r>
        <w:rPr>
          <w:rFonts w:hint="eastAsia" w:ascii="宋体" w:hAnsi="宋体" w:cs="宋体"/>
          <w:sz w:val="24"/>
        </w:rPr>
        <w:t>含参量积分的一致收敛与非一致收敛的概念。</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含参量积分一致收敛与非一致收敛的判别方法，一致收敛的含参量积分的性质及其应用。</w:t>
      </w:r>
    </w:p>
    <w:p>
      <w:pPr>
        <w:adjustRightInd w:val="0"/>
        <w:snapToGrid w:val="0"/>
        <w:rPr>
          <w:rFonts w:ascii="宋体" w:hAnsi="宋体" w:cs="宋体"/>
          <w:sz w:val="24"/>
        </w:rPr>
      </w:pPr>
    </w:p>
    <w:p>
      <w:pPr>
        <w:adjustRightInd w:val="0"/>
        <w:snapToGrid w:val="0"/>
        <w:ind w:left="420" w:firstLine="480" w:firstLineChars="200"/>
        <w:rPr>
          <w:rFonts w:ascii="宋体" w:hAnsi="宋体" w:cs="宋体"/>
          <w:sz w:val="24"/>
        </w:rPr>
      </w:pPr>
    </w:p>
    <w:p>
      <w:pPr>
        <w:adjustRightInd w:val="0"/>
        <w:snapToGrid w:val="0"/>
        <w:ind w:left="420" w:firstLine="480" w:firstLineChars="200"/>
        <w:rPr>
          <w:rFonts w:ascii="宋体" w:hAnsi="宋体" w:cs="宋体"/>
          <w:sz w:val="24"/>
        </w:rPr>
      </w:pPr>
    </w:p>
    <w:p>
      <w:pPr>
        <w:adjustRightInd w:val="0"/>
        <w:snapToGrid w:val="0"/>
        <w:ind w:left="420" w:firstLine="480" w:firstLineChars="200"/>
        <w:rPr>
          <w:rFonts w:ascii="宋体" w:hAnsi="宋体" w:cs="宋体"/>
          <w:sz w:val="24"/>
        </w:rPr>
      </w:pPr>
    </w:p>
    <w:p>
      <w:pPr>
        <w:adjustRightInd w:val="0"/>
        <w:snapToGrid w:val="0"/>
        <w:ind w:left="420" w:firstLine="480" w:firstLineChars="200"/>
        <w:rPr>
          <w:rFonts w:ascii="宋体" w:hAnsi="宋体" w:cs="宋体"/>
          <w:sz w:val="24"/>
        </w:rPr>
      </w:pPr>
    </w:p>
    <w:p>
      <w:pPr>
        <w:adjustRightInd w:val="0"/>
        <w:snapToGrid w:val="0"/>
        <w:ind w:left="420" w:firstLine="723" w:firstLineChars="200"/>
        <w:jc w:val="center"/>
        <w:rPr>
          <w:rFonts w:ascii="黑体" w:hAnsi="黑体" w:eastAsia="黑体" w:cs="黑体"/>
          <w:b/>
          <w:bCs/>
          <w:kern w:val="0"/>
          <w:sz w:val="36"/>
          <w:szCs w:val="36"/>
        </w:rPr>
      </w:pPr>
      <w:r>
        <w:rPr>
          <w:rFonts w:hint="eastAsia" w:ascii="黑体" w:hAnsi="黑体" w:eastAsia="黑体" w:cs="黑体"/>
          <w:b/>
          <w:bCs/>
          <w:kern w:val="0"/>
          <w:sz w:val="36"/>
          <w:szCs w:val="36"/>
        </w:rPr>
        <w:t>《高等代数》</w:t>
      </w:r>
    </w:p>
    <w:p>
      <w:pPr>
        <w:adjustRightInd w:val="0"/>
        <w:snapToGrid w:val="0"/>
        <w:ind w:left="420" w:firstLine="723" w:firstLineChars="200"/>
        <w:jc w:val="center"/>
        <w:rPr>
          <w:rFonts w:ascii="黑体" w:hAnsi="黑体" w:eastAsia="黑体" w:cs="黑体"/>
          <w:b/>
          <w:bCs/>
          <w:kern w:val="0"/>
          <w:sz w:val="36"/>
          <w:szCs w:val="36"/>
        </w:rPr>
      </w:pPr>
    </w:p>
    <w:p>
      <w:pPr>
        <w:widowControl/>
        <w:adjustRightInd w:val="0"/>
        <w:snapToGrid w:val="0"/>
        <w:rPr>
          <w:rFonts w:ascii="宋体" w:hAnsi="宋体" w:cs="宋体"/>
          <w:b/>
          <w:kern w:val="0"/>
          <w:sz w:val="24"/>
        </w:rPr>
      </w:pPr>
      <w:r>
        <w:rPr>
          <w:rFonts w:hint="eastAsia" w:ascii="宋体" w:hAnsi="宋体" w:cs="宋体"/>
          <w:b/>
          <w:kern w:val="0"/>
          <w:sz w:val="24"/>
        </w:rPr>
        <w:t>《高等代数》考试大纲概述：</w:t>
      </w:r>
    </w:p>
    <w:p>
      <w:pPr>
        <w:adjustRightInd w:val="0"/>
        <w:snapToGrid w:val="0"/>
        <w:ind w:firstLine="480" w:firstLineChars="200"/>
        <w:rPr>
          <w:rFonts w:ascii="宋体" w:hAnsi="宋体" w:cs="宋体"/>
          <w:sz w:val="24"/>
        </w:rPr>
      </w:pPr>
      <w:r>
        <w:rPr>
          <w:rFonts w:hint="eastAsia" w:ascii="宋体" w:hAnsi="宋体" w:cs="宋体"/>
          <w:sz w:val="24"/>
        </w:rPr>
        <w:t>本科目要求考生系统掌握高等代数的基本知识、基础理论和基本方法，理解高等代数中反映出的数学思想与方法，并能运用相关理论和方法分析、解决具有一定实际背景的数学问题。</w:t>
      </w:r>
    </w:p>
    <w:p>
      <w:pPr>
        <w:adjustRightInd w:val="0"/>
        <w:snapToGrid w:val="0"/>
        <w:ind w:firstLine="480" w:firstLineChars="200"/>
        <w:rPr>
          <w:rFonts w:ascii="宋体" w:hAnsi="宋体" w:cs="宋体"/>
          <w:sz w:val="24"/>
        </w:rPr>
      </w:pPr>
    </w:p>
    <w:p>
      <w:pPr>
        <w:adjustRightInd w:val="0"/>
        <w:snapToGrid w:val="0"/>
        <w:rPr>
          <w:rFonts w:ascii="宋体" w:hAnsi="宋体" w:cs="宋体"/>
          <w:b/>
          <w:color w:val="000000"/>
          <w:sz w:val="24"/>
        </w:rPr>
      </w:pPr>
      <w:r>
        <w:rPr>
          <w:rFonts w:hint="eastAsia" w:ascii="宋体" w:hAnsi="宋体" w:cs="宋体"/>
          <w:b/>
          <w:color w:val="000000"/>
          <w:sz w:val="24"/>
        </w:rPr>
        <w:t>第一部分 多项式</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多项式的带余除法及整除性   </w:t>
      </w:r>
    </w:p>
    <w:p>
      <w:pPr>
        <w:adjustRightInd w:val="0"/>
        <w:snapToGrid w:val="0"/>
        <w:rPr>
          <w:rFonts w:ascii="宋体" w:hAnsi="宋体" w:cs="宋体"/>
          <w:sz w:val="24"/>
        </w:rPr>
      </w:pPr>
      <w:r>
        <w:rPr>
          <w:rFonts w:hint="eastAsia" w:ascii="宋体" w:hAnsi="宋体" w:cs="宋体"/>
          <w:sz w:val="24"/>
        </w:rPr>
        <w:t>2  多项式的因式分解、最大公因式、互素和重因式</w:t>
      </w:r>
    </w:p>
    <w:p>
      <w:pPr>
        <w:adjustRightInd w:val="0"/>
        <w:snapToGrid w:val="0"/>
        <w:rPr>
          <w:rFonts w:ascii="宋体" w:hAnsi="宋体" w:cs="宋体"/>
          <w:sz w:val="24"/>
        </w:rPr>
      </w:pPr>
      <w:r>
        <w:rPr>
          <w:rFonts w:hint="eastAsia" w:ascii="宋体" w:hAnsi="宋体" w:cs="宋体"/>
          <w:sz w:val="24"/>
        </w:rPr>
        <w:t xml:space="preserve">3  不可约多项式的判定和性质   </w:t>
      </w:r>
    </w:p>
    <w:p>
      <w:pPr>
        <w:adjustRightInd w:val="0"/>
        <w:snapToGrid w:val="0"/>
        <w:rPr>
          <w:rFonts w:ascii="宋体" w:hAnsi="宋体" w:cs="宋体"/>
          <w:sz w:val="24"/>
        </w:rPr>
      </w:pPr>
      <w:r>
        <w:rPr>
          <w:rFonts w:hint="eastAsia" w:ascii="宋体" w:hAnsi="宋体" w:cs="宋体"/>
          <w:sz w:val="24"/>
        </w:rPr>
        <w:t>4  多项式函数与多项式的根</w:t>
      </w:r>
    </w:p>
    <w:p>
      <w:pPr>
        <w:adjustRightInd w:val="0"/>
        <w:snapToGrid w:val="0"/>
        <w:rPr>
          <w:rFonts w:ascii="宋体" w:hAnsi="宋体" w:cs="宋体"/>
          <w:sz w:val="24"/>
        </w:rPr>
      </w:pPr>
      <w:r>
        <w:rPr>
          <w:rFonts w:hint="eastAsia" w:ascii="宋体" w:hAnsi="宋体" w:cs="宋体"/>
          <w:sz w:val="24"/>
        </w:rPr>
        <w:t>5  复系数与实系数多项式的因式分解，有理系数多项式</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数域的概念与性质；P[x]中n次多项式在数域P中的根不可能多于n个；多项式的因式分解。</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因式分解及唯一性定理；重因式的概念；余数定理；根与一次因式的关系；复系数多项式因式分解定理；实系数多项式因式分解定理。</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多项式的概念；多项式的运算及性质;整除的概念与性质；带余除法定理及证明；最大公因式的概念与求法（欧几里德算法）；多项式互素的概念与性质；多项式互素的概念与性质；判别多项式f(x)有无重因式的方法；本原多项式的概念及性质；整系数多项式有理根的理论与方法；Eisenstein判别法。</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第二</w:t>
      </w:r>
      <w:r>
        <w:rPr>
          <w:rFonts w:hint="eastAsia" w:ascii="宋体" w:hAnsi="宋体" w:cs="宋体"/>
          <w:b/>
          <w:color w:val="000000"/>
          <w:sz w:val="24"/>
        </w:rPr>
        <w:t>部分</w:t>
      </w:r>
      <w:r>
        <w:rPr>
          <w:rFonts w:hint="eastAsia" w:ascii="宋体" w:hAnsi="宋体" w:cs="宋体"/>
          <w:b/>
          <w:sz w:val="24"/>
        </w:rPr>
        <w:t xml:space="preserve"> 行列式</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行列式的定义及性质         </w:t>
      </w:r>
    </w:p>
    <w:p>
      <w:pPr>
        <w:adjustRightInd w:val="0"/>
        <w:snapToGrid w:val="0"/>
        <w:rPr>
          <w:rFonts w:ascii="宋体" w:hAnsi="宋体" w:cs="宋体"/>
          <w:sz w:val="24"/>
        </w:rPr>
      </w:pPr>
      <w:r>
        <w:rPr>
          <w:rFonts w:hint="eastAsia" w:ascii="宋体" w:hAnsi="宋体" w:cs="宋体"/>
          <w:sz w:val="24"/>
        </w:rPr>
        <w:t>2  行列式按一行（列）展开</w:t>
      </w:r>
    </w:p>
    <w:p>
      <w:pPr>
        <w:adjustRightInd w:val="0"/>
        <w:snapToGrid w:val="0"/>
        <w:rPr>
          <w:rFonts w:ascii="宋体" w:hAnsi="宋体" w:cs="宋体"/>
          <w:sz w:val="24"/>
        </w:rPr>
      </w:pPr>
      <w:r>
        <w:rPr>
          <w:rFonts w:hint="eastAsia" w:ascii="宋体" w:hAnsi="宋体" w:cs="宋体"/>
          <w:sz w:val="24"/>
        </w:rPr>
        <w:t>3  运用行列式的性质及展开定理等计算行列式</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行列式概念的引出及应用；排列；排列的逆序数；偶排列与奇排列的概念与性质；排列的逆序数；拉普拉斯定理。</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对角形行列式的性质；子式和代数余子式；行列式的乘法定理。</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 xml:space="preserve"> n级行列式的定义；行列式的性质；简化行列式的计算；行列式按一行（列）展开定理；Cramer法则及应用。</w:t>
      </w:r>
    </w:p>
    <w:p>
      <w:pPr>
        <w:adjustRightInd w:val="0"/>
        <w:snapToGrid w:val="0"/>
        <w:rPr>
          <w:rFonts w:ascii="宋体" w:hAnsi="宋体" w:cs="宋体"/>
          <w:sz w:val="24"/>
        </w:rPr>
      </w:pPr>
    </w:p>
    <w:p>
      <w:pPr>
        <w:adjustRightInd w:val="0"/>
        <w:snapToGrid w:val="0"/>
        <w:rPr>
          <w:rFonts w:ascii="宋体" w:hAnsi="宋体" w:cs="宋体"/>
          <w:b/>
          <w:sz w:val="24"/>
        </w:rPr>
      </w:pPr>
      <w:r>
        <w:rPr>
          <w:rFonts w:ascii="宋体" w:hAnsi="宋体" w:cs="宋体"/>
          <w:b/>
          <w:sz w:val="24"/>
        </w:rPr>
        <w:t>第三</w:t>
      </w:r>
      <w:r>
        <w:rPr>
          <w:rFonts w:hint="eastAsia" w:ascii="宋体" w:hAnsi="宋体" w:cs="宋体"/>
          <w:b/>
          <w:color w:val="000000"/>
          <w:sz w:val="24"/>
        </w:rPr>
        <w:t>部分</w:t>
      </w:r>
      <w:r>
        <w:rPr>
          <w:rFonts w:hint="eastAsia" w:ascii="宋体" w:hAnsi="宋体" w:cs="宋体"/>
          <w:b/>
          <w:sz w:val="24"/>
        </w:rPr>
        <w:t xml:space="preserve"> 线性方程组</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线性方程组的求解和讨论     </w:t>
      </w:r>
    </w:p>
    <w:p>
      <w:pPr>
        <w:adjustRightInd w:val="0"/>
        <w:snapToGrid w:val="0"/>
        <w:rPr>
          <w:rFonts w:ascii="宋体" w:hAnsi="宋体" w:cs="宋体"/>
          <w:sz w:val="24"/>
        </w:rPr>
      </w:pPr>
      <w:r>
        <w:rPr>
          <w:rFonts w:hint="eastAsia" w:ascii="宋体" w:hAnsi="宋体" w:cs="宋体"/>
          <w:sz w:val="24"/>
        </w:rPr>
        <w:t>2  线性方程组有解的判别定理</w:t>
      </w:r>
    </w:p>
    <w:p>
      <w:pPr>
        <w:adjustRightInd w:val="0"/>
        <w:snapToGrid w:val="0"/>
        <w:rPr>
          <w:rFonts w:ascii="宋体" w:hAnsi="宋体" w:cs="宋体"/>
          <w:sz w:val="24"/>
        </w:rPr>
      </w:pPr>
      <w:r>
        <w:rPr>
          <w:rFonts w:hint="eastAsia" w:ascii="宋体" w:hAnsi="宋体" w:cs="宋体"/>
          <w:sz w:val="24"/>
        </w:rPr>
        <w:t>3  线性方程组解的结构及其解空间的讨论</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线性方程组初等变换的概念及性质。</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线性组合和线性表示以及两个向量组等价的概念；矩阵秩的概念；矩阵k级子式的概念及矩阵秩为r的充分必要条件；向量组线性相关性与齐次线性方程组解的关系。</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利用初等变换（消元法）解线性方程组的方法；矩阵的初等变换；数域P上的n维向量的概念及运算规则；向量组线性相关；线性无关的概念及基本性质；求向量组的极大线性无关组与秩；计算矩阵秩的方法；线性方程组有解判别定理；齐次线性方程组解的性质及基础解系的概念；齐次线性方程组基础解系的方法；非齐次线性方程组解的结构定理。</w:t>
      </w:r>
    </w:p>
    <w:p>
      <w:pPr>
        <w:adjustRightInd w:val="0"/>
        <w:snapToGrid w:val="0"/>
        <w:ind w:left="420" w:firstLine="480" w:firstLineChars="200"/>
        <w:rPr>
          <w:rFonts w:ascii="宋体" w:hAnsi="宋体" w:cs="宋体"/>
          <w:sz w:val="24"/>
        </w:rPr>
      </w:pPr>
    </w:p>
    <w:p>
      <w:pPr>
        <w:adjustRightInd w:val="0"/>
        <w:snapToGrid w:val="0"/>
        <w:rPr>
          <w:rFonts w:ascii="宋体" w:hAnsi="宋体" w:cs="宋体"/>
          <w:b/>
          <w:sz w:val="24"/>
        </w:rPr>
      </w:pPr>
      <w:r>
        <w:rPr>
          <w:rFonts w:ascii="宋体" w:hAnsi="宋体" w:cs="宋体"/>
          <w:b/>
          <w:sz w:val="24"/>
        </w:rPr>
        <w:t>第四</w:t>
      </w:r>
      <w:r>
        <w:rPr>
          <w:rFonts w:hint="eastAsia" w:ascii="宋体" w:hAnsi="宋体" w:cs="宋体"/>
          <w:b/>
          <w:color w:val="000000"/>
          <w:sz w:val="24"/>
        </w:rPr>
        <w:t>部分</w:t>
      </w:r>
      <w:r>
        <w:rPr>
          <w:rFonts w:hint="eastAsia" w:ascii="宋体" w:hAnsi="宋体" w:cs="宋体"/>
          <w:b/>
          <w:sz w:val="24"/>
        </w:rPr>
        <w:t xml:space="preserve"> 矩阵</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矩阵的基本运算、矩阵的分块    </w:t>
      </w:r>
    </w:p>
    <w:p>
      <w:pPr>
        <w:adjustRightInd w:val="0"/>
        <w:snapToGrid w:val="0"/>
        <w:rPr>
          <w:rFonts w:ascii="宋体" w:hAnsi="宋体" w:cs="宋体"/>
          <w:sz w:val="24"/>
        </w:rPr>
      </w:pPr>
      <w:r>
        <w:rPr>
          <w:rFonts w:hint="eastAsia" w:ascii="宋体" w:hAnsi="宋体" w:cs="宋体"/>
          <w:sz w:val="24"/>
        </w:rPr>
        <w:t>2  矩阵的初等变换、初等矩阵</w:t>
      </w:r>
    </w:p>
    <w:p>
      <w:pPr>
        <w:adjustRightInd w:val="0"/>
        <w:snapToGrid w:val="0"/>
        <w:rPr>
          <w:rFonts w:ascii="宋体" w:hAnsi="宋体" w:cs="宋体"/>
          <w:sz w:val="24"/>
        </w:rPr>
      </w:pPr>
      <w:r>
        <w:rPr>
          <w:rFonts w:hint="eastAsia" w:ascii="宋体" w:hAnsi="宋体" w:cs="宋体"/>
          <w:sz w:val="24"/>
        </w:rPr>
        <w:t xml:space="preserve">3  矩阵的等价、合同、相正交相似  </w:t>
      </w:r>
    </w:p>
    <w:p>
      <w:pPr>
        <w:adjustRightInd w:val="0"/>
        <w:snapToGrid w:val="0"/>
        <w:rPr>
          <w:rFonts w:ascii="宋体" w:hAnsi="宋体" w:cs="宋体"/>
          <w:sz w:val="24"/>
        </w:rPr>
      </w:pPr>
      <w:r>
        <w:rPr>
          <w:rFonts w:hint="eastAsia" w:ascii="宋体" w:hAnsi="宋体" w:cs="宋体"/>
          <w:sz w:val="24"/>
        </w:rPr>
        <w:t>4  逆矩阵、伴随矩阵及其性质；矩阵的秩，矩阵乘积的行列式与秩</w:t>
      </w:r>
    </w:p>
    <w:p>
      <w:pPr>
        <w:adjustRightInd w:val="0"/>
        <w:snapToGrid w:val="0"/>
        <w:rPr>
          <w:rFonts w:ascii="宋体" w:hAnsi="宋体" w:cs="宋体"/>
          <w:sz w:val="24"/>
        </w:rPr>
      </w:pPr>
      <w:r>
        <w:rPr>
          <w:rFonts w:hint="eastAsia" w:ascii="宋体" w:hAnsi="宋体" w:cs="宋体"/>
          <w:sz w:val="24"/>
        </w:rPr>
        <w:t xml:space="preserve">5  运用初等变换法求矩阵的秩及逆矩阵 </w:t>
      </w:r>
    </w:p>
    <w:p>
      <w:pPr>
        <w:adjustRightInd w:val="0"/>
        <w:snapToGrid w:val="0"/>
        <w:rPr>
          <w:rFonts w:ascii="宋体" w:hAnsi="宋体" w:cs="宋体"/>
          <w:sz w:val="24"/>
        </w:rPr>
      </w:pPr>
      <w:r>
        <w:rPr>
          <w:rFonts w:hint="eastAsia" w:ascii="宋体" w:hAnsi="宋体" w:cs="宋体"/>
          <w:sz w:val="24"/>
        </w:rPr>
        <w:t>6  矩阵的特征值与特征向量，对角化矩阵</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矩阵乘积(为方阵时)的行列式与秩的关系；矩阵乘积(为方阵时)的因子的行列式与秩的关系；可逆矩阵与矩阵乘积的逆与秩的关系；分块矩阵及分块矩阵的运算规律及应用。</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矩阵A可逆及其逆矩阵的概念、初等矩阵的概念与性质；矩阵等价的概念；任一矩阵都与其标准形等价。</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矩阵的加法、乘法、数量乘法及矩阵的转置定义及性质；伴随矩阵与逆矩阵的关系；初等变换与初等矩阵的关系及矩阵A与B等价的充要条件；判定可逆性和求逆矩阵的方法。</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第五</w:t>
      </w:r>
      <w:r>
        <w:rPr>
          <w:rFonts w:hint="eastAsia" w:ascii="宋体" w:hAnsi="宋体" w:cs="宋体"/>
          <w:b/>
          <w:color w:val="000000"/>
          <w:sz w:val="24"/>
        </w:rPr>
        <w:t>部分</w:t>
      </w:r>
      <w:r>
        <w:rPr>
          <w:rFonts w:hint="eastAsia" w:ascii="宋体" w:hAnsi="宋体" w:cs="宋体"/>
          <w:b/>
          <w:sz w:val="24"/>
        </w:rPr>
        <w:t xml:space="preserve"> 二次型</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二次型及其矩阵表示             </w:t>
      </w:r>
    </w:p>
    <w:p>
      <w:pPr>
        <w:adjustRightInd w:val="0"/>
        <w:snapToGrid w:val="0"/>
        <w:rPr>
          <w:rFonts w:ascii="宋体" w:hAnsi="宋体" w:cs="宋体"/>
          <w:sz w:val="24"/>
        </w:rPr>
      </w:pPr>
      <w:r>
        <w:rPr>
          <w:rFonts w:hint="eastAsia" w:ascii="宋体" w:hAnsi="宋体" w:cs="宋体"/>
          <w:sz w:val="24"/>
        </w:rPr>
        <w:t>2  二次型的标准形与合同变换</w:t>
      </w:r>
    </w:p>
    <w:p>
      <w:pPr>
        <w:adjustRightInd w:val="0"/>
        <w:snapToGrid w:val="0"/>
        <w:rPr>
          <w:rFonts w:ascii="宋体" w:hAnsi="宋体" w:cs="宋体"/>
          <w:sz w:val="24"/>
        </w:rPr>
      </w:pPr>
      <w:r>
        <w:rPr>
          <w:rFonts w:hint="eastAsia" w:ascii="宋体" w:hAnsi="宋体" w:cs="宋体"/>
          <w:sz w:val="24"/>
        </w:rPr>
        <w:t xml:space="preserve">3  复数域、实数域上二次型标准形与规范形  </w:t>
      </w:r>
    </w:p>
    <w:p>
      <w:pPr>
        <w:adjustRightInd w:val="0"/>
        <w:snapToGrid w:val="0"/>
        <w:rPr>
          <w:rFonts w:ascii="宋体" w:hAnsi="宋体" w:cs="宋体"/>
          <w:sz w:val="24"/>
        </w:rPr>
      </w:pPr>
      <w:r>
        <w:rPr>
          <w:rFonts w:hint="eastAsia" w:ascii="宋体" w:hAnsi="宋体" w:cs="宋体"/>
          <w:sz w:val="24"/>
        </w:rPr>
        <w:t>4  正定二次型、正定矩阵的定义及其判定</w:t>
      </w:r>
    </w:p>
    <w:p>
      <w:pPr>
        <w:adjustRightInd w:val="0"/>
        <w:snapToGrid w:val="0"/>
        <w:rPr>
          <w:rFonts w:ascii="宋体" w:hAnsi="宋体" w:cs="宋体"/>
          <w:b/>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bCs/>
          <w:sz w:val="24"/>
        </w:rPr>
      </w:pPr>
      <w:r>
        <w:rPr>
          <w:rFonts w:hint="eastAsia" w:ascii="宋体" w:hAnsi="宋体" w:cs="宋体"/>
          <w:b/>
          <w:sz w:val="24"/>
        </w:rPr>
        <w:t>了解：</w:t>
      </w:r>
      <w:r>
        <w:rPr>
          <w:rFonts w:hint="eastAsia" w:ascii="宋体" w:hAnsi="宋体" w:cs="宋体"/>
          <w:bCs/>
          <w:sz w:val="24"/>
        </w:rPr>
        <w:t>二次型、二次型矩阵的概念；二次型的矩阵表示；复二次型、实二次型的规范形及规范形的唯一性（惯性定理）。</w:t>
      </w:r>
    </w:p>
    <w:p>
      <w:pPr>
        <w:adjustRightInd w:val="0"/>
        <w:snapToGrid w:val="0"/>
        <w:rPr>
          <w:rFonts w:ascii="宋体" w:hAnsi="宋体" w:cs="宋体"/>
          <w:bCs/>
          <w:sz w:val="24"/>
        </w:rPr>
      </w:pPr>
      <w:r>
        <w:rPr>
          <w:rFonts w:hint="eastAsia" w:ascii="宋体" w:hAnsi="宋体" w:cs="宋体"/>
          <w:b/>
          <w:sz w:val="24"/>
        </w:rPr>
        <w:t>理解：</w:t>
      </w:r>
      <w:r>
        <w:rPr>
          <w:rFonts w:hint="eastAsia" w:ascii="宋体" w:hAnsi="宋体" w:cs="宋体"/>
          <w:bCs/>
          <w:sz w:val="24"/>
        </w:rPr>
        <w:t>矩阵合同的概念及性质；二次型的标准形概念；任一对称矩阵都合同于一对角矩阵。</w:t>
      </w:r>
    </w:p>
    <w:p>
      <w:pPr>
        <w:adjustRightInd w:val="0"/>
        <w:snapToGrid w:val="0"/>
        <w:rPr>
          <w:rFonts w:ascii="宋体" w:hAnsi="宋体" w:cs="宋体"/>
          <w:bCs/>
          <w:sz w:val="24"/>
        </w:rPr>
      </w:pPr>
      <w:r>
        <w:rPr>
          <w:rFonts w:hint="eastAsia" w:ascii="宋体" w:hAnsi="宋体" w:cs="宋体"/>
          <w:b/>
          <w:sz w:val="24"/>
        </w:rPr>
        <w:t>掌握：</w:t>
      </w:r>
      <w:r>
        <w:rPr>
          <w:rFonts w:hint="eastAsia" w:ascii="宋体" w:hAnsi="宋体" w:cs="宋体"/>
          <w:bCs/>
          <w:sz w:val="24"/>
        </w:rPr>
        <w:t>用非退化线性替换化二次型为标准形的方法；正定二次型及正定矩阵的概念；二次型为正定的充分必要条件及正定矩阵的性质。</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第六</w:t>
      </w:r>
      <w:r>
        <w:rPr>
          <w:rFonts w:hint="eastAsia" w:ascii="宋体" w:hAnsi="宋体" w:cs="宋体"/>
          <w:b/>
          <w:color w:val="000000"/>
          <w:sz w:val="24"/>
        </w:rPr>
        <w:t>部分</w:t>
      </w:r>
      <w:r>
        <w:rPr>
          <w:rFonts w:hint="eastAsia" w:ascii="宋体" w:hAnsi="宋体" w:cs="宋体"/>
          <w:b/>
          <w:sz w:val="24"/>
        </w:rPr>
        <w:t xml:space="preserve"> 线性空间</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线性空间、子空间的定义与性质   </w:t>
      </w:r>
    </w:p>
    <w:p>
      <w:pPr>
        <w:adjustRightInd w:val="0"/>
        <w:snapToGrid w:val="0"/>
        <w:rPr>
          <w:rFonts w:ascii="宋体" w:hAnsi="宋体" w:cs="宋体"/>
          <w:sz w:val="24"/>
        </w:rPr>
      </w:pPr>
      <w:r>
        <w:rPr>
          <w:rFonts w:hint="eastAsia" w:ascii="宋体" w:hAnsi="宋体" w:cs="宋体"/>
          <w:sz w:val="24"/>
        </w:rPr>
        <w:t>2  向量组的线性相关性、极大线性无关组</w:t>
      </w:r>
    </w:p>
    <w:p>
      <w:pPr>
        <w:adjustRightInd w:val="0"/>
        <w:snapToGrid w:val="0"/>
        <w:rPr>
          <w:rFonts w:ascii="宋体" w:hAnsi="宋体" w:cs="宋体"/>
          <w:sz w:val="24"/>
        </w:rPr>
      </w:pPr>
      <w:r>
        <w:rPr>
          <w:rFonts w:hint="eastAsia" w:ascii="宋体" w:hAnsi="宋体" w:cs="宋体"/>
          <w:sz w:val="24"/>
        </w:rPr>
        <w:t>3  线性空间的基、维数、向量关于基的坐标，基变换与坐标变换</w:t>
      </w:r>
    </w:p>
    <w:p>
      <w:pPr>
        <w:adjustRightInd w:val="0"/>
        <w:snapToGrid w:val="0"/>
        <w:rPr>
          <w:rFonts w:ascii="宋体" w:hAnsi="宋体" w:cs="宋体"/>
          <w:sz w:val="24"/>
        </w:rPr>
      </w:pPr>
      <w:r>
        <w:rPr>
          <w:rFonts w:hint="eastAsia" w:ascii="宋体" w:hAnsi="宋体" w:cs="宋体"/>
          <w:sz w:val="24"/>
        </w:rPr>
        <w:t>4  生成子空间，子空间的交与和、维数公式</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sz w:val="24"/>
        </w:rPr>
        <w:t>了解：集合，映射的概念；线性空间的定义与简单性质；子空间的概念；直和的概念。</w:t>
      </w:r>
    </w:p>
    <w:p>
      <w:pPr>
        <w:adjustRightInd w:val="0"/>
        <w:snapToGrid w:val="0"/>
        <w:rPr>
          <w:rFonts w:ascii="宋体" w:hAnsi="宋体" w:cs="宋体"/>
          <w:sz w:val="24"/>
        </w:rPr>
      </w:pPr>
      <w:r>
        <w:rPr>
          <w:rFonts w:hint="eastAsia" w:ascii="宋体" w:hAnsi="宋体" w:cs="宋体"/>
          <w:sz w:val="24"/>
        </w:rPr>
        <w:t>理解：线性空间维数；基与坐标的概念；子空间交与和的概念；维数公式；数域</w:t>
      </w:r>
      <w:r>
        <w:rPr>
          <w:rFonts w:ascii="宋体" w:hAnsi="宋体" w:cs="宋体"/>
          <w:sz w:val="24"/>
        </w:rPr>
        <w:t>P</w:t>
      </w:r>
      <w:r>
        <w:rPr>
          <w:rFonts w:hint="eastAsia" w:ascii="宋体" w:hAnsi="宋体" w:cs="宋体"/>
          <w:sz w:val="24"/>
        </w:rPr>
        <w:t>上两个有限维线性空间同构的充分必要条件。</w:t>
      </w:r>
    </w:p>
    <w:p>
      <w:pPr>
        <w:adjustRightInd w:val="0"/>
        <w:snapToGrid w:val="0"/>
        <w:rPr>
          <w:rFonts w:ascii="宋体" w:hAnsi="宋体" w:cs="宋体"/>
          <w:sz w:val="24"/>
        </w:rPr>
      </w:pPr>
      <w:r>
        <w:rPr>
          <w:rFonts w:hint="eastAsia" w:ascii="宋体" w:hAnsi="宋体" w:cs="宋体"/>
          <w:sz w:val="24"/>
        </w:rPr>
        <w:t>掌握：过渡矩阵的概念及坐标变换公式；线性空间V的非空子集W成为子空间的条件；生成的子空间概念及性质；掌握向量和是直和的充分必要条件；同构的概念及性质。</w:t>
      </w:r>
    </w:p>
    <w:p>
      <w:pPr>
        <w:adjustRightInd w:val="0"/>
        <w:snapToGrid w:val="0"/>
        <w:rPr>
          <w:rFonts w:ascii="宋体" w:hAnsi="宋体"/>
          <w:color w:val="333333"/>
          <w:sz w:val="24"/>
          <w:shd w:val="clear" w:color="auto" w:fill="FFFFFF"/>
        </w:rPr>
      </w:pPr>
    </w:p>
    <w:p>
      <w:pPr>
        <w:adjustRightInd w:val="0"/>
        <w:snapToGrid w:val="0"/>
        <w:rPr>
          <w:rFonts w:ascii="宋体" w:hAnsi="宋体" w:cs="宋体"/>
          <w:b/>
          <w:sz w:val="24"/>
        </w:rPr>
      </w:pPr>
      <w:r>
        <w:rPr>
          <w:rFonts w:hint="eastAsia" w:ascii="宋体" w:hAnsi="宋体" w:cs="宋体"/>
          <w:b/>
          <w:sz w:val="24"/>
        </w:rPr>
        <w:t>第七</w:t>
      </w:r>
      <w:r>
        <w:rPr>
          <w:rFonts w:hint="eastAsia" w:ascii="宋体" w:hAnsi="宋体" w:cs="宋体"/>
          <w:b/>
          <w:color w:val="000000"/>
          <w:sz w:val="24"/>
        </w:rPr>
        <w:t>部分</w:t>
      </w:r>
      <w:r>
        <w:rPr>
          <w:rFonts w:hint="eastAsia" w:ascii="宋体" w:hAnsi="宋体" w:cs="宋体"/>
          <w:b/>
          <w:sz w:val="24"/>
        </w:rPr>
        <w:t xml:space="preserve"> 线性变换</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线性变换的定义、性质与运算  </w:t>
      </w:r>
    </w:p>
    <w:p>
      <w:pPr>
        <w:adjustRightInd w:val="0"/>
        <w:snapToGrid w:val="0"/>
        <w:rPr>
          <w:rFonts w:ascii="宋体" w:hAnsi="宋体" w:cs="宋体"/>
          <w:sz w:val="24"/>
        </w:rPr>
      </w:pPr>
      <w:r>
        <w:rPr>
          <w:rFonts w:hint="eastAsia" w:ascii="宋体" w:hAnsi="宋体" w:cs="宋体"/>
          <w:sz w:val="24"/>
        </w:rPr>
        <w:t>2  线性变换的矩阵表示</w:t>
      </w:r>
    </w:p>
    <w:p>
      <w:pPr>
        <w:adjustRightInd w:val="0"/>
        <w:snapToGrid w:val="0"/>
        <w:rPr>
          <w:rFonts w:ascii="宋体" w:hAnsi="宋体" w:cs="宋体"/>
          <w:sz w:val="24"/>
        </w:rPr>
      </w:pPr>
      <w:r>
        <w:rPr>
          <w:rFonts w:hint="eastAsia" w:ascii="宋体" w:hAnsi="宋体" w:cs="宋体"/>
          <w:sz w:val="24"/>
        </w:rPr>
        <w:t>3  线性变换的核、值域的概念</w:t>
      </w:r>
    </w:p>
    <w:p>
      <w:pPr>
        <w:adjustRightInd w:val="0"/>
        <w:snapToGrid w:val="0"/>
        <w:rPr>
          <w:rFonts w:ascii="宋体" w:hAnsi="宋体" w:cs="宋体"/>
          <w:sz w:val="24"/>
        </w:rPr>
      </w:pPr>
      <w:r>
        <w:rPr>
          <w:rFonts w:hint="eastAsia" w:ascii="宋体" w:hAnsi="宋体" w:cs="宋体"/>
          <w:sz w:val="24"/>
        </w:rPr>
        <w:t>4  线性变换及其矩阵的特征多项式、特征值和特征向量的概念和计算、特征子空间</w:t>
      </w:r>
    </w:p>
    <w:p>
      <w:pPr>
        <w:adjustRightInd w:val="0"/>
        <w:snapToGrid w:val="0"/>
        <w:ind w:firstLine="240" w:firstLineChars="1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线性变换的简单性质；线性变换的乘法、加法、数乘、逆变换的概念与性质;特征子空间概念。</w:t>
      </w:r>
    </w:p>
    <w:p>
      <w:pPr>
        <w:adjustRightInd w:val="0"/>
        <w:snapToGrid w:val="0"/>
        <w:rPr>
          <w:rFonts w:ascii="宋体" w:hAnsi="宋体" w:cs="宋体"/>
          <w:sz w:val="24"/>
        </w:rPr>
      </w:pPr>
      <w:r>
        <w:rPr>
          <w:rFonts w:hint="eastAsia" w:ascii="宋体" w:hAnsi="宋体" w:cs="宋体"/>
          <w:sz w:val="24"/>
        </w:rPr>
        <w:t>理解：相似矩阵的概念与性质；线性变换的值域与核的概念及主要性质；不变子空间的概念及主要性质。</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线性变换的概念、恒等变换、数乘变换；线性变换在某基下的矩阵的概念；在取定一组基后，线性变换与</w:t>
      </w:r>
      <w:r>
        <w:rPr>
          <w:rFonts w:ascii="宋体" w:hAnsi="宋体" w:cs="宋体"/>
          <w:sz w:val="24"/>
        </w:rPr>
        <w:t>n</w:t>
      </w:r>
      <w:r>
        <w:rPr>
          <w:rFonts w:hint="eastAsia" w:ascii="宋体" w:hAnsi="宋体" w:cs="宋体"/>
          <w:sz w:val="24"/>
        </w:rPr>
        <w:t>阶方阵1-1对应；用线性变换矩阵计算向量的象的坐标的公式；线性变换在两组基下的矩阵之间的关系；特征值与特征向量的概念以及求特征值与特征向量的方法。</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第八</w:t>
      </w:r>
      <w:r>
        <w:rPr>
          <w:rFonts w:hint="eastAsia" w:ascii="宋体" w:hAnsi="宋体" w:cs="宋体"/>
          <w:b/>
          <w:color w:val="000000"/>
          <w:sz w:val="24"/>
        </w:rPr>
        <w:t>部分</w:t>
      </w:r>
      <w:r>
        <w:rPr>
          <w:rFonts w:hint="eastAsia" w:ascii="宋体" w:hAnsi="宋体" w:cs="宋体"/>
          <w:b/>
          <w:sz w:val="24"/>
        </w:rPr>
        <w:t xml:space="preserve"> 欧几里得空间</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内积的定义、性质与运算，欧氏空间的定义，度量矩阵的定义  </w:t>
      </w:r>
    </w:p>
    <w:p>
      <w:pPr>
        <w:adjustRightInd w:val="0"/>
        <w:snapToGrid w:val="0"/>
        <w:rPr>
          <w:rFonts w:ascii="宋体" w:hAnsi="宋体" w:cs="宋体"/>
          <w:sz w:val="24"/>
        </w:rPr>
      </w:pPr>
      <w:r>
        <w:rPr>
          <w:rFonts w:hint="eastAsia" w:ascii="宋体" w:hAnsi="宋体" w:cs="宋体"/>
          <w:sz w:val="24"/>
        </w:rPr>
        <w:t>2  长度、夹角、正交的概念</w:t>
      </w:r>
    </w:p>
    <w:p>
      <w:pPr>
        <w:adjustRightInd w:val="0"/>
        <w:snapToGrid w:val="0"/>
        <w:rPr>
          <w:rFonts w:ascii="宋体" w:hAnsi="宋体" w:cs="宋体"/>
          <w:sz w:val="24"/>
        </w:rPr>
      </w:pPr>
      <w:r>
        <w:rPr>
          <w:rFonts w:hint="eastAsia" w:ascii="宋体" w:hAnsi="宋体" w:cs="宋体"/>
          <w:sz w:val="24"/>
        </w:rPr>
        <w:t>3  标准正交基的定义、判定，施密特正交化的步骤</w:t>
      </w:r>
    </w:p>
    <w:p>
      <w:pPr>
        <w:adjustRightInd w:val="0"/>
        <w:snapToGrid w:val="0"/>
        <w:rPr>
          <w:rFonts w:ascii="宋体" w:hAnsi="宋体" w:cs="宋体"/>
          <w:sz w:val="24"/>
        </w:rPr>
      </w:pPr>
      <w:r>
        <w:rPr>
          <w:rFonts w:hint="eastAsia" w:ascii="宋体" w:hAnsi="宋体" w:cs="宋体"/>
          <w:sz w:val="24"/>
        </w:rPr>
        <w:t>4</w:t>
      </w:r>
      <w:r>
        <w:rPr>
          <w:rFonts w:ascii="宋体" w:hAnsi="宋体" w:cs="宋体"/>
          <w:sz w:val="24"/>
        </w:rPr>
        <w:t xml:space="preserve">  </w:t>
      </w:r>
      <w:r>
        <w:rPr>
          <w:rFonts w:hint="eastAsia" w:ascii="宋体" w:hAnsi="宋体" w:cs="宋体"/>
          <w:sz w:val="24"/>
        </w:rPr>
        <w:t>实对称矩阵的特征值、特征向量的性质</w:t>
      </w:r>
    </w:p>
    <w:p>
      <w:pPr>
        <w:adjustRightInd w:val="0"/>
        <w:snapToGrid w:val="0"/>
        <w:rPr>
          <w:rFonts w:ascii="宋体" w:hAnsi="宋体" w:cs="宋体"/>
          <w:sz w:val="24"/>
        </w:rPr>
      </w:pPr>
      <w:r>
        <w:rPr>
          <w:rFonts w:ascii="宋体" w:hAnsi="宋体" w:cs="宋体"/>
          <w:sz w:val="24"/>
        </w:rPr>
        <w:t>5</w:t>
      </w:r>
      <w:r>
        <w:rPr>
          <w:rFonts w:hint="eastAsia" w:ascii="宋体" w:hAnsi="宋体" w:cs="宋体"/>
          <w:sz w:val="24"/>
        </w:rPr>
        <w:t xml:space="preserve">  用正交变换将实对称矩阵化为对角矩阵及其应用，用正交变换化实二次型为标准形</w:t>
      </w:r>
    </w:p>
    <w:p>
      <w:pPr>
        <w:adjustRightInd w:val="0"/>
        <w:snapToGrid w:val="0"/>
        <w:rPr>
          <w:rFonts w:ascii="宋体" w:hAnsi="宋体" w:cs="宋体"/>
          <w:b/>
          <w:sz w:val="24"/>
        </w:rPr>
      </w:pP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欧氏空间同构的概念及条件。</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欧几里得空间的定义及基本性质；向量长度的概念；单位向量；柯西-布涅柯夫斯基不等式；夹角的概念。</w:t>
      </w:r>
    </w:p>
    <w:p>
      <w:pPr>
        <w:adjustRightInd w:val="0"/>
        <w:snapToGrid w:val="0"/>
        <w:rPr>
          <w:rFonts w:ascii="宋体" w:hAnsi="宋体" w:cs="宋体"/>
          <w:b/>
          <w:sz w:val="24"/>
        </w:rPr>
      </w:pPr>
      <w:r>
        <w:rPr>
          <w:rFonts w:hint="eastAsia" w:ascii="宋体" w:hAnsi="宋体" w:cs="宋体"/>
          <w:b/>
          <w:bCs/>
          <w:sz w:val="24"/>
        </w:rPr>
        <w:t>掌握：</w:t>
      </w:r>
      <w:r>
        <w:rPr>
          <w:rFonts w:hint="eastAsia" w:ascii="宋体" w:hAnsi="宋体" w:cs="宋体"/>
          <w:sz w:val="24"/>
        </w:rPr>
        <w:t>正交向量及性质；度量矩阵的概念；标准正交基的定义；熟练掌握施密特正交化过程；用正交变换化实对称矩阵（实二次型）为对角矩阵（标准形）。</w:t>
      </w: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jc w:val="center"/>
        <w:rPr>
          <w:rFonts w:ascii="黑体" w:hAnsi="黑体" w:eastAsia="黑体" w:cs="黑体"/>
          <w:b/>
          <w:bCs/>
          <w:kern w:val="0"/>
          <w:sz w:val="36"/>
          <w:szCs w:val="36"/>
        </w:rPr>
      </w:pPr>
    </w:p>
    <w:p>
      <w:pPr>
        <w:adjustRightInd w:val="0"/>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《统计学原理与概率论综合》</w:t>
      </w:r>
    </w:p>
    <w:p>
      <w:pPr>
        <w:adjustRightInd w:val="0"/>
        <w:snapToGrid w:val="0"/>
        <w:jc w:val="center"/>
        <w:rPr>
          <w:rFonts w:ascii="黑体" w:hAnsi="黑体" w:eastAsia="黑体" w:cs="黑体"/>
          <w:b/>
          <w:bCs/>
          <w:kern w:val="0"/>
          <w:sz w:val="36"/>
          <w:szCs w:val="36"/>
        </w:rPr>
      </w:pPr>
    </w:p>
    <w:p>
      <w:pPr>
        <w:widowControl/>
        <w:adjustRightInd w:val="0"/>
        <w:snapToGrid w:val="0"/>
        <w:rPr>
          <w:rFonts w:ascii="宋体" w:hAnsi="宋体" w:cs="宋体"/>
          <w:b/>
          <w:kern w:val="0"/>
          <w:sz w:val="24"/>
        </w:rPr>
      </w:pPr>
      <w:r>
        <w:rPr>
          <w:rFonts w:hint="eastAsia" w:ascii="宋体" w:hAnsi="宋体" w:cs="宋体"/>
          <w:b/>
          <w:kern w:val="0"/>
          <w:sz w:val="24"/>
        </w:rPr>
        <w:t>《统计学原理与概率论综合》考试大纲概述：</w:t>
      </w:r>
    </w:p>
    <w:p>
      <w:pPr>
        <w:adjustRightInd w:val="0"/>
        <w:snapToGrid w:val="0"/>
        <w:ind w:firstLine="480" w:firstLineChars="200"/>
        <w:rPr>
          <w:rFonts w:ascii="宋体" w:hAnsi="宋体" w:cs="宋体"/>
          <w:sz w:val="24"/>
        </w:rPr>
      </w:pPr>
      <w:r>
        <w:rPr>
          <w:rFonts w:hint="eastAsia" w:ascii="宋体" w:hAnsi="宋体" w:cs="宋体"/>
          <w:sz w:val="24"/>
        </w:rPr>
        <w:t>本科目考试内容包括</w:t>
      </w:r>
      <w:r>
        <w:rPr>
          <w:rFonts w:hint="eastAsia" w:ascii="宋体" w:hAnsi="宋体" w:cs="宋体"/>
          <w:b/>
          <w:kern w:val="0"/>
          <w:sz w:val="24"/>
        </w:rPr>
        <w:t>统计学原理</w:t>
      </w:r>
      <w:r>
        <w:rPr>
          <w:rFonts w:hint="eastAsia" w:ascii="宋体" w:hAnsi="宋体" w:cs="宋体"/>
          <w:sz w:val="24"/>
        </w:rPr>
        <w:t>、</w:t>
      </w:r>
      <w:r>
        <w:rPr>
          <w:rFonts w:hint="eastAsia" w:ascii="宋体" w:hAnsi="宋体" w:cs="宋体"/>
          <w:b/>
          <w:kern w:val="0"/>
          <w:sz w:val="24"/>
        </w:rPr>
        <w:t>概率论</w:t>
      </w:r>
      <w:r>
        <w:rPr>
          <w:rFonts w:hint="eastAsia" w:ascii="宋体" w:hAnsi="宋体" w:cs="宋体"/>
          <w:sz w:val="24"/>
        </w:rPr>
        <w:t>二门课程</w:t>
      </w:r>
    </w:p>
    <w:p>
      <w:pPr>
        <w:adjustRightInd w:val="0"/>
        <w:snapToGrid w:val="0"/>
        <w:rPr>
          <w:rFonts w:ascii="宋体" w:hAnsi="宋体" w:cs="宋体"/>
          <w:b/>
          <w:bCs/>
          <w:sz w:val="28"/>
          <w:szCs w:val="28"/>
        </w:rPr>
      </w:pPr>
      <w:r>
        <w:rPr>
          <w:rFonts w:hint="eastAsia" w:ascii="宋体" w:hAnsi="宋体" w:cs="宋体"/>
          <w:b/>
          <w:kern w:val="0"/>
          <w:sz w:val="28"/>
          <w:szCs w:val="28"/>
        </w:rPr>
        <w:t>统计学原理</w:t>
      </w:r>
    </w:p>
    <w:p>
      <w:pPr>
        <w:adjustRightInd w:val="0"/>
        <w:snapToGrid w:val="0"/>
        <w:ind w:firstLine="480" w:firstLineChars="200"/>
        <w:rPr>
          <w:rFonts w:ascii="宋体" w:hAnsi="宋体" w:cs="宋体"/>
          <w:sz w:val="24"/>
        </w:rPr>
      </w:pPr>
      <w:r>
        <w:rPr>
          <w:rFonts w:hint="eastAsia" w:ascii="宋体" w:hAnsi="宋体" w:cs="宋体"/>
          <w:sz w:val="24"/>
        </w:rPr>
        <w:t>主要考核考生对概率基础、统计设计、统计数据的搜集、整理与分析、统计推断、回归分析、时间序列分析等基本理论和应用方法的掌握和理解程度，要求考生对统计学的基本理论和基本方法有一个较为系统、全面的掌握。</w:t>
      </w:r>
    </w:p>
    <w:p>
      <w:pPr>
        <w:adjustRightInd w:val="0"/>
        <w:snapToGrid w:val="0"/>
        <w:rPr>
          <w:rFonts w:ascii="宋体" w:hAnsi="宋体" w:cs="宋体"/>
          <w:b/>
          <w:sz w:val="24"/>
        </w:rPr>
      </w:pPr>
      <w:r>
        <w:rPr>
          <w:rFonts w:hint="eastAsia" w:ascii="宋体" w:hAnsi="宋体" w:cs="宋体"/>
          <w:b/>
          <w:sz w:val="24"/>
        </w:rPr>
        <w:t>第一部分　统计与统计数据</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统计中的基本概念及其应用领域     </w:t>
      </w:r>
    </w:p>
    <w:p>
      <w:pPr>
        <w:adjustRightInd w:val="0"/>
        <w:snapToGrid w:val="0"/>
        <w:rPr>
          <w:rFonts w:ascii="宋体" w:hAnsi="宋体" w:cs="宋体"/>
          <w:sz w:val="24"/>
        </w:rPr>
      </w:pPr>
      <w:r>
        <w:rPr>
          <w:rFonts w:hint="eastAsia" w:ascii="宋体" w:hAnsi="宋体" w:cs="宋体"/>
          <w:sz w:val="24"/>
        </w:rPr>
        <w:t>2　统计数据的类型与来源</w:t>
      </w:r>
    </w:p>
    <w:p>
      <w:pPr>
        <w:adjustRightInd w:val="0"/>
        <w:snapToGrid w:val="0"/>
        <w:rPr>
          <w:rFonts w:ascii="宋体" w:hAnsi="宋体" w:cs="宋体"/>
          <w:sz w:val="24"/>
        </w:rPr>
      </w:pPr>
      <w:r>
        <w:rPr>
          <w:rFonts w:hint="eastAsia" w:ascii="宋体" w:hAnsi="宋体" w:cs="宋体"/>
          <w:sz w:val="24"/>
        </w:rPr>
        <w:t>3　统计数据的处理与常用的统计图表</w:t>
      </w:r>
    </w:p>
    <w:p>
      <w:pPr>
        <w:adjustRightInd w:val="0"/>
        <w:snapToGrid w:val="0"/>
        <w:rPr>
          <w:rFonts w:ascii="宋体" w:hAnsi="宋体" w:cs="宋体"/>
          <w:sz w:val="24"/>
        </w:rPr>
      </w:pPr>
      <w:r>
        <w:rPr>
          <w:rFonts w:hint="eastAsia" w:ascii="宋体" w:hAnsi="宋体" w:cs="宋体"/>
          <w:sz w:val="24"/>
        </w:rPr>
        <w:t>4  静态数据与动态数据的概括描述</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总体与样本，参数与统计量及变量的定义，统计数据的类型与来源，品质数据及数值型数据的整理与展示，统计指数的概念</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统计数据的处理方法，综合指数与平均数指数</w:t>
      </w:r>
    </w:p>
    <w:p>
      <w:pPr>
        <w:adjustRightInd w:val="0"/>
        <w:snapToGrid w:val="0"/>
        <w:rPr>
          <w:rFonts w:ascii="宋体" w:hAnsi="宋体" w:cs="宋体"/>
          <w:b/>
          <w:sz w:val="24"/>
        </w:rPr>
      </w:pPr>
      <w:r>
        <w:rPr>
          <w:rFonts w:hint="eastAsia" w:ascii="宋体" w:hAnsi="宋体" w:cs="宋体"/>
          <w:b/>
          <w:bCs/>
          <w:sz w:val="24"/>
        </w:rPr>
        <w:t>掌握：</w:t>
      </w:r>
      <w:r>
        <w:rPr>
          <w:rFonts w:hint="eastAsia" w:ascii="宋体" w:hAnsi="宋体" w:cs="宋体"/>
          <w:sz w:val="24"/>
        </w:rPr>
        <w:t>统计图表的使用，静态数据集中趋势，离散趋势以及偏态与峰态的度量，时间序列的水平分析，速度分析以及影响因素分析，统计指数的应用</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第二部分　抽样与抽样估计</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抽样与抽样估计中的基本概念 </w:t>
      </w:r>
    </w:p>
    <w:p>
      <w:pPr>
        <w:adjustRightInd w:val="0"/>
        <w:snapToGrid w:val="0"/>
        <w:rPr>
          <w:rFonts w:ascii="宋体" w:hAnsi="宋体" w:cs="宋体"/>
          <w:sz w:val="24"/>
        </w:rPr>
      </w:pPr>
      <w:r>
        <w:rPr>
          <w:rFonts w:hint="eastAsia" w:ascii="宋体" w:hAnsi="宋体" w:cs="宋体"/>
          <w:sz w:val="24"/>
        </w:rPr>
        <w:t>2　几个重要抽样分布的定义及性质</w:t>
      </w:r>
    </w:p>
    <w:p>
      <w:pPr>
        <w:adjustRightInd w:val="0"/>
        <w:snapToGrid w:val="0"/>
        <w:rPr>
          <w:rFonts w:ascii="宋体" w:hAnsi="宋体" w:cs="宋体"/>
          <w:sz w:val="24"/>
        </w:rPr>
      </w:pPr>
      <w:r>
        <w:rPr>
          <w:rFonts w:hint="eastAsia" w:ascii="宋体" w:hAnsi="宋体" w:cs="宋体"/>
          <w:sz w:val="24"/>
        </w:rPr>
        <w:t xml:space="preserve">3　样本均值，样本方差与样本比例的抽样分布 </w:t>
      </w:r>
    </w:p>
    <w:p>
      <w:pPr>
        <w:adjustRightInd w:val="0"/>
        <w:snapToGrid w:val="0"/>
        <w:rPr>
          <w:rFonts w:ascii="宋体" w:hAnsi="宋体" w:cs="宋体"/>
          <w:sz w:val="24"/>
        </w:rPr>
      </w:pPr>
      <w:r>
        <w:rPr>
          <w:rFonts w:hint="eastAsia" w:ascii="宋体" w:hAnsi="宋体" w:cs="宋体"/>
          <w:sz w:val="24"/>
        </w:rPr>
        <w:t xml:space="preserve">4  点估计　 </w:t>
      </w:r>
    </w:p>
    <w:p>
      <w:pPr>
        <w:adjustRightInd w:val="0"/>
        <w:snapToGrid w:val="0"/>
        <w:rPr>
          <w:rFonts w:ascii="宋体" w:hAnsi="宋体" w:cs="宋体"/>
          <w:sz w:val="24"/>
        </w:rPr>
      </w:pPr>
      <w:r>
        <w:rPr>
          <w:rFonts w:hint="eastAsia" w:ascii="宋体" w:hAnsi="宋体" w:cs="宋体"/>
          <w:sz w:val="24"/>
        </w:rPr>
        <w:t>5　总体参数的区间估计</w:t>
      </w:r>
    </w:p>
    <w:p>
      <w:pPr>
        <w:adjustRightInd w:val="0"/>
        <w:snapToGrid w:val="0"/>
        <w:rPr>
          <w:rFonts w:ascii="宋体" w:hAnsi="宋体" w:cs="宋体"/>
          <w:sz w:val="24"/>
        </w:rPr>
      </w:pPr>
      <w:r>
        <w:rPr>
          <w:rFonts w:hint="eastAsia" w:ascii="宋体" w:hAnsi="宋体" w:cs="宋体"/>
          <w:sz w:val="24"/>
        </w:rPr>
        <w:t>6  样本容量的确定</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抽样与抽样估计中的基本概念，以及</w:t>
      </w:r>
      <w:r>
        <w:rPr>
          <w:rFonts w:hint="eastAsia" w:ascii="宋体" w:hAnsi="宋体" w:cs="宋体"/>
          <w:bCs/>
          <w:sz w:val="24"/>
        </w:rPr>
        <w:t>几个重要抽样分布的定义与性质</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sz w:val="24"/>
        </w:rPr>
        <w:t>样本均值，样本方差与样本比例的抽样分布相关结论，点估计量的优良评价标准</w:t>
      </w:r>
    </w:p>
    <w:p>
      <w:pPr>
        <w:adjustRightInd w:val="0"/>
        <w:snapToGrid w:val="0"/>
        <w:rPr>
          <w:rFonts w:ascii="宋体" w:hAnsi="宋体" w:cs="宋体"/>
          <w:b/>
          <w:sz w:val="24"/>
        </w:rPr>
      </w:pPr>
      <w:r>
        <w:rPr>
          <w:rFonts w:hint="eastAsia" w:ascii="宋体" w:hAnsi="宋体" w:cs="宋体"/>
          <w:b/>
          <w:bCs/>
          <w:sz w:val="24"/>
        </w:rPr>
        <w:t>掌握：</w:t>
      </w:r>
      <w:r>
        <w:rPr>
          <w:rFonts w:hint="eastAsia" w:ascii="宋体" w:hAnsi="宋体" w:cs="宋体"/>
          <w:sz w:val="24"/>
        </w:rPr>
        <w:t>抽样平均误差的计算，矩估计与极大似然估计的计算，总体均值，总体方差与总体比例区间估计的计算，以及样本容量的确定</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第三部分　假设检验与方差分析</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假设检验      </w:t>
      </w:r>
    </w:p>
    <w:p>
      <w:pPr>
        <w:adjustRightInd w:val="0"/>
        <w:snapToGrid w:val="0"/>
        <w:rPr>
          <w:rFonts w:ascii="宋体" w:hAnsi="宋体" w:cs="宋体"/>
          <w:sz w:val="24"/>
        </w:rPr>
      </w:pPr>
      <w:r>
        <w:rPr>
          <w:rFonts w:hint="eastAsia" w:ascii="宋体" w:hAnsi="宋体" w:cs="宋体"/>
          <w:sz w:val="24"/>
        </w:rPr>
        <w:t>2　方差分析</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sz w:val="24"/>
        </w:rPr>
        <w:t xml:space="preserve">假设检验的基本原理，方差分析的目的与基本思想 </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bCs/>
          <w:sz w:val="24"/>
        </w:rPr>
        <w:t>显著性水平，</w:t>
      </w:r>
      <w:r>
        <w:rPr>
          <w:rFonts w:hint="eastAsia" w:ascii="宋体" w:hAnsi="宋体" w:cs="宋体"/>
          <w:sz w:val="24"/>
        </w:rPr>
        <w:t>单侧检验与双侧检验，拒绝域与检验统计量以及两类错误</w:t>
      </w:r>
    </w:p>
    <w:p>
      <w:pPr>
        <w:adjustRightInd w:val="0"/>
        <w:snapToGrid w:val="0"/>
        <w:rPr>
          <w:rFonts w:ascii="宋体" w:hAnsi="宋体" w:cs="宋体"/>
          <w:b/>
          <w:sz w:val="24"/>
        </w:rPr>
      </w:pPr>
      <w:r>
        <w:rPr>
          <w:rFonts w:hint="eastAsia" w:ascii="宋体" w:hAnsi="宋体" w:cs="宋体"/>
          <w:b/>
          <w:bCs/>
          <w:sz w:val="24"/>
        </w:rPr>
        <w:t>掌握：</w:t>
      </w:r>
      <w:r>
        <w:rPr>
          <w:rFonts w:hint="eastAsia" w:ascii="宋体" w:hAnsi="宋体" w:cs="宋体"/>
          <w:bCs/>
          <w:sz w:val="24"/>
        </w:rPr>
        <w:t>正态总体均值，总体方差及总体比例的检验，平方和分解公式与公式的变换，单因素方差分析表的计算与统计推断</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第四部分　分类数据分析</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1　分类数据的卡方检验</w:t>
      </w:r>
    </w:p>
    <w:p>
      <w:pPr>
        <w:adjustRightInd w:val="0"/>
        <w:snapToGrid w:val="0"/>
        <w:rPr>
          <w:rFonts w:ascii="宋体" w:hAnsi="宋体" w:cs="宋体"/>
          <w:sz w:val="24"/>
        </w:rPr>
      </w:pPr>
      <w:r>
        <w:rPr>
          <w:rFonts w:hint="eastAsia" w:ascii="宋体" w:hAnsi="宋体" w:cs="宋体"/>
          <w:sz w:val="24"/>
        </w:rPr>
        <w:t xml:space="preserve">2　列联表的独立性检验     </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bCs/>
          <w:sz w:val="24"/>
        </w:rPr>
        <w:t>分类数据卡方检验的统计量</w:t>
      </w:r>
      <w:r>
        <w:rPr>
          <w:rFonts w:hint="eastAsia" w:ascii="宋体" w:hAnsi="宋体" w:cs="宋体"/>
          <w:sz w:val="24"/>
        </w:rPr>
        <w:t>以及</w:t>
      </w:r>
      <w:r>
        <w:rPr>
          <w:rFonts w:hint="eastAsia" w:ascii="宋体" w:hAnsi="宋体" w:cs="宋体"/>
          <w:bCs/>
          <w:sz w:val="24"/>
        </w:rPr>
        <w:t>多维列联表</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bCs/>
          <w:sz w:val="24"/>
        </w:rPr>
        <w:t>分类数据卡方检验的统计推断</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bCs/>
          <w:sz w:val="24"/>
        </w:rPr>
        <w:t>分类数据卡方检验的应用，2</w:t>
      </w:r>
      <w:r>
        <w:rPr>
          <w:rFonts w:ascii="宋体" w:hAnsi="宋体" w:cs="宋体"/>
          <w:sz w:val="24"/>
        </w:rPr>
        <w:fldChar w:fldCharType="begin"/>
      </w:r>
      <w:r>
        <w:rPr>
          <w:rFonts w:ascii="宋体" w:hAnsi="宋体" w:cs="宋体"/>
          <w:sz w:val="24"/>
        </w:rPr>
        <w:instrText xml:space="preserve"> QUOTE </w:instrText>
      </w:r>
      <w:r>
        <w:rPr>
          <w:position w:val="-20"/>
        </w:rPr>
        <w:pict>
          <v:shape id="_x0000_i1025" o:spt="75" type="#_x0000_t75" style="height:30.75pt;width:9.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420&quot;/&gt;&lt;w:drawingGridVerticalSpacing w:val=&quot;156&quot;/&gt;&lt;w:characterSpacingControl w:val=&quot;CompressPunctuation&quot;/&gt;&lt;w:allowPNG/&gt;&lt;w:doNotSaveWebPagesAsSingleFile/&gt;&lt;w:pixelsPerInch w:val=&quot;96&quot;/&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C0024&quot;/&gt;&lt;wsp:rsid wsp:val=&quot;00015495&quot;/&gt;&lt;wsp:rsid wsp:val=&quot;0003216C&quot;/&gt;&lt;wsp:rsid wsp:val=&quot;000730AF&quot;/&gt;&lt;wsp:rsid wsp:val=&quot;00074646&quot;/&gt;&lt;wsp:rsid wsp:val=&quot;00087562&quot;/&gt;&lt;wsp:rsid wsp:val=&quot;000B11DB&quot;/&gt;&lt;wsp:rsid wsp:val=&quot;000B6265&quot;/&gt;&lt;wsp:rsid wsp:val=&quot;000E1F7D&quot;/&gt;&lt;wsp:rsid wsp:val=&quot;000F1290&quot;/&gt;&lt;wsp:rsid wsp:val=&quot;00103A71&quot;/&gt;&lt;wsp:rsid wsp:val=&quot;00103CA1&quot;/&gt;&lt;wsp:rsid wsp:val=&quot;001108D6&quot;/&gt;&lt;wsp:rsid wsp:val=&quot;00113E7C&quot;/&gt;&lt;wsp:rsid wsp:val=&quot;00141864&quot;/&gt;&lt;wsp:rsid wsp:val=&quot;00161F06&quot;/&gt;&lt;wsp:rsid wsp:val=&quot;00171788&quot;/&gt;&lt;wsp:rsid wsp:val=&quot;00173C64&quot;/&gt;&lt;wsp:rsid wsp:val=&quot;00185F3D&quot;/&gt;&lt;wsp:rsid wsp:val=&quot;00197771&quot;/&gt;&lt;wsp:rsid wsp:val=&quot;001B2448&quot;/&gt;&lt;wsp:rsid wsp:val=&quot;001C6EF1&quot;/&gt;&lt;wsp:rsid wsp:val=&quot;001C7E9F&quot;/&gt;&lt;wsp:rsid wsp:val=&quot;001D1D9A&quot;/&gt;&lt;wsp:rsid wsp:val=&quot;001D2146&quot;/&gt;&lt;wsp:rsid wsp:val=&quot;001F01D1&quot;/&gt;&lt;wsp:rsid wsp:val=&quot;001F707B&quot;/&gt;&lt;wsp:rsid wsp:val=&quot;002228D1&quot;/&gt;&lt;wsp:rsid wsp:val=&quot;00226658&quot;/&gt;&lt;wsp:rsid wsp:val=&quot;00246626&quot;/&gt;&lt;wsp:rsid wsp:val=&quot;00252FBB&quot;/&gt;&lt;wsp:rsid wsp:val=&quot;00261DF5&quot;/&gt;&lt;wsp:rsid wsp:val=&quot;00267130&quot;/&gt;&lt;wsp:rsid wsp:val=&quot;0026721F&quot;/&gt;&lt;wsp:rsid wsp:val=&quot;00281C62&quot;/&gt;&lt;wsp:rsid wsp:val=&quot;0028346F&quot;/&gt;&lt;wsp:rsid wsp:val=&quot;002B671E&quot;/&gt;&lt;wsp:rsid wsp:val=&quot;002C0024&quot;/&gt;&lt;wsp:rsid wsp:val=&quot;002C0A13&quot;/&gt;&lt;wsp:rsid wsp:val=&quot;00310F65&quot;/&gt;&lt;wsp:rsid wsp:val=&quot;00313B5C&quot;/&gt;&lt;wsp:rsid wsp:val=&quot;003162C4&quot;/&gt;&lt;wsp:rsid wsp:val=&quot;00321816&quot;/&gt;&lt;wsp:rsid wsp:val=&quot;0033311E&quot;/&gt;&lt;wsp:rsid wsp:val=&quot;00336C7E&quot;/&gt;&lt;wsp:rsid wsp:val=&quot;00365D46&quot;/&gt;&lt;wsp:rsid wsp:val=&quot;00377361&quot;/&gt;&lt;wsp:rsid wsp:val=&quot;003915A0&quot;/&gt;&lt;wsp:rsid wsp:val=&quot;00396A9C&quot;/&gt;&lt;wsp:rsid wsp:val=&quot;003B0AE9&quot;/&gt;&lt;wsp:rsid wsp:val=&quot;003C63DB&quot;/&gt;&lt;wsp:rsid wsp:val=&quot;003C6615&quot;/&gt;&lt;wsp:rsid wsp:val=&quot;003D3996&quot;/&gt;&lt;wsp:rsid wsp:val=&quot;003D5CDB&quot;/&gt;&lt;wsp:rsid wsp:val=&quot;00425528&quot;/&gt;&lt;wsp:rsid wsp:val=&quot;00426CBA&quot;/&gt;&lt;wsp:rsid wsp:val=&quot;00436C3A&quot;/&gt;&lt;wsp:rsid wsp:val=&quot;00441C59&quot;/&gt;&lt;wsp:rsid wsp:val=&quot;0047469C&quot;/&gt;&lt;wsp:rsid wsp:val=&quot;004B7767&quot;/&gt;&lt;wsp:rsid wsp:val=&quot;004C1C8B&quot;/&gt;&lt;wsp:rsid wsp:val=&quot;004C5933&quot;/&gt;&lt;wsp:rsid wsp:val=&quot;004F1909&quot;/&gt;&lt;wsp:rsid wsp:val=&quot;0050035D&quot;/&gt;&lt;wsp:rsid wsp:val=&quot;00565A5B&quot;/&gt;&lt;wsp:rsid wsp:val=&quot;005759C5&quot;/&gt;&lt;wsp:rsid wsp:val=&quot;00597965&quot;/&gt;&lt;wsp:rsid wsp:val=&quot;005A51EB&quot;/&gt;&lt;wsp:rsid wsp:val=&quot;005A6F75&quot;/&gt;&lt;wsp:rsid wsp:val=&quot;005A7E70&quot;/&gt;&lt;wsp:rsid wsp:val=&quot;005B653B&quot;/&gt;&lt;wsp:rsid wsp:val=&quot;00610ACB&quot;/&gt;&lt;wsp:rsid wsp:val=&quot;006111C8&quot;/&gt;&lt;wsp:rsid wsp:val=&quot;00640BFB&quot;/&gt;&lt;wsp:rsid wsp:val=&quot;00644AD4&quot;/&gt;&lt;wsp:rsid wsp:val=&quot;00655C92&quot;/&gt;&lt;wsp:rsid wsp:val=&quot;0066249F&quot;/&gt;&lt;wsp:rsid wsp:val=&quot;00665E6D&quot;/&gt;&lt;wsp:rsid wsp:val=&quot;0068652E&quot;/&gt;&lt;wsp:rsid wsp:val=&quot;006C4CB7&quot;/&gt;&lt;wsp:rsid wsp:val=&quot;006F0561&quot;/&gt;&lt;wsp:rsid wsp:val=&quot;006F378E&quot;/&gt;&lt;wsp:rsid wsp:val=&quot;007042D9&quot;/&gt;&lt;wsp:rsid wsp:val=&quot;007300F9&quot;/&gt;&lt;wsp:rsid wsp:val=&quot;007364B1&quot;/&gt;&lt;wsp:rsid wsp:val=&quot;0076236F&quot;/&gt;&lt;wsp:rsid wsp:val=&quot;00763F1C&quot;/&gt;&lt;wsp:rsid wsp:val=&quot;0077421E&quot;/&gt;&lt;wsp:rsid wsp:val=&quot;00784E4E&quot;/&gt;&lt;wsp:rsid wsp:val=&quot;00787AC3&quot;/&gt;&lt;wsp:rsid wsp:val=&quot;007A0079&quot;/&gt;&lt;wsp:rsid wsp:val=&quot;007A7625&quot;/&gt;&lt;wsp:rsid wsp:val=&quot;007B19EA&quot;/&gt;&lt;wsp:rsid wsp:val=&quot;007F7B87&quot;/&gt;&lt;wsp:rsid wsp:val=&quot;00816A27&quot;/&gt;&lt;wsp:rsid wsp:val=&quot;00825A64&quot;/&gt;&lt;wsp:rsid wsp:val=&quot;00833A31&quot;/&gt;&lt;wsp:rsid wsp:val=&quot;00851203&quot;/&gt;&lt;wsp:rsid wsp:val=&quot;00854A5A&quot;/&gt;&lt;wsp:rsid wsp:val=&quot;00890B62&quot;/&gt;&lt;wsp:rsid wsp:val=&quot;008A6C8B&quot;/&gt;&lt;wsp:rsid wsp:val=&quot;008C0A08&quot;/&gt;&lt;wsp:rsid wsp:val=&quot;008D083E&quot;/&gt;&lt;wsp:rsid wsp:val=&quot;00916EB9&quot;/&gt;&lt;wsp:rsid wsp:val=&quot;00930654&quot;/&gt;&lt;wsp:rsid wsp:val=&quot;00935FD6&quot;/&gt;&lt;wsp:rsid wsp:val=&quot;009416F6&quot;/&gt;&lt;wsp:rsid wsp:val=&quot;00944160&quot;/&gt;&lt;wsp:rsid wsp:val=&quot;00947591&quot;/&gt;&lt;wsp:rsid wsp:val=&quot;009548F0&quot;/&gt;&lt;wsp:rsid wsp:val=&quot;00966E7A&quot;/&gt;&lt;wsp:rsid wsp:val=&quot;00972744&quot;/&gt;&lt;wsp:rsid wsp:val=&quot;00977DD6&quot;/&gt;&lt;wsp:rsid wsp:val=&quot;009873F5&quot;/&gt;&lt;wsp:rsid wsp:val=&quot;009930B9&quot;/&gt;&lt;wsp:rsid wsp:val=&quot;009B768A&quot;/&gt;&lt;wsp:rsid wsp:val=&quot;009C4518&quot;/&gt;&lt;wsp:rsid wsp:val=&quot;009E7147&quot;/&gt;&lt;wsp:rsid wsp:val=&quot;009F30F3&quot;/&gt;&lt;wsp:rsid wsp:val=&quot;00A06621&quot;/&gt;&lt;wsp:rsid wsp:val=&quot;00A16231&quot;/&gt;&lt;wsp:rsid wsp:val=&quot;00A37AA2&quot;/&gt;&lt;wsp:rsid wsp:val=&quot;00A54DF5&quot;/&gt;&lt;wsp:rsid wsp:val=&quot;00AB1238&quot;/&gt;&lt;wsp:rsid wsp:val=&quot;00AB4436&quot;/&gt;&lt;wsp:rsid wsp:val=&quot;00AB4BBB&quot;/&gt;&lt;wsp:rsid wsp:val=&quot;00AC5344&quot;/&gt;&lt;wsp:rsid wsp:val=&quot;00AD5EE0&quot;/&gt;&lt;wsp:rsid wsp:val=&quot;00AF3369&quot;/&gt;&lt;wsp:rsid wsp:val=&quot;00AF4DFC&quot;/&gt;&lt;wsp:rsid wsp:val=&quot;00B010EA&quot;/&gt;&lt;wsp:rsid wsp:val=&quot;00B42C46&quot;/&gt;&lt;wsp:rsid wsp:val=&quot;00B46347&quot;/&gt;&lt;wsp:rsid wsp:val=&quot;00B72B55&quot;/&gt;&lt;wsp:rsid wsp:val=&quot;00B76C58&quot;/&gt;&lt;wsp:rsid wsp:val=&quot;00B923E5&quot;/&gt;&lt;wsp:rsid wsp:val=&quot;00BB3DC5&quot;/&gt;&lt;wsp:rsid wsp:val=&quot;00BC66D9&quot;/&gt;&lt;wsp:rsid wsp:val=&quot;00BD5E13&quot;/&gt;&lt;wsp:rsid wsp:val=&quot;00BD77C3&quot;/&gt;&lt;wsp:rsid wsp:val=&quot;00BF1611&quot;/&gt;&lt;wsp:rsid wsp:val=&quot;00BF53CD&quot;/&gt;&lt;wsp:rsid wsp:val=&quot;00BF5993&quot;/&gt;&lt;wsp:rsid wsp:val=&quot;00C27EF3&quot;/&gt;&lt;wsp:rsid wsp:val=&quot;00C34B11&quot;/&gt;&lt;wsp:rsid wsp:val=&quot;00C376A9&quot;/&gt;&lt;wsp:rsid wsp:val=&quot;00C468D7&quot;/&gt;&lt;wsp:rsid wsp:val=&quot;00C601CC&quot;/&gt;&lt;wsp:rsid wsp:val=&quot;00C67AD8&quot;/&gt;&lt;wsp:rsid wsp:val=&quot;00C734A9&quot;/&gt;&lt;wsp:rsid wsp:val=&quot;00C90978&quot;/&gt;&lt;wsp:rsid wsp:val=&quot;00C92512&quot;/&gt;&lt;wsp:rsid wsp:val=&quot;00CD08A8&quot;/&gt;&lt;wsp:rsid wsp:val=&quot;00D10AD3&quot;/&gt;&lt;wsp:rsid wsp:val=&quot;00D12F12&quot;/&gt;&lt;wsp:rsid wsp:val=&quot;00D204BE&quot;/&gt;&lt;wsp:rsid wsp:val=&quot;00D52205&quot;/&gt;&lt;wsp:rsid wsp:val=&quot;00D54CB1&quot;/&gt;&lt;wsp:rsid wsp:val=&quot;00D6235D&quot;/&gt;&lt;wsp:rsid wsp:val=&quot;00D7319D&quot;/&gt;&lt;wsp:rsid wsp:val=&quot;00D76970&quot;/&gt;&lt;wsp:rsid wsp:val=&quot;00DB72B0&quot;/&gt;&lt;wsp:rsid wsp:val=&quot;00DD41C4&quot;/&gt;&lt;wsp:rsid wsp:val=&quot;00DD789B&quot;/&gt;&lt;wsp:rsid wsp:val=&quot;00DE1A7B&quot;/&gt;&lt;wsp:rsid wsp:val=&quot;00DE1FBF&quot;/&gt;&lt;wsp:rsid wsp:val=&quot;00DF2A71&quot;/&gt;&lt;wsp:rsid wsp:val=&quot;00E227BD&quot;/&gt;&lt;wsp:rsid wsp:val=&quot;00E31EEA&quot;/&gt;&lt;wsp:rsid wsp:val=&quot;00E5567D&quot;/&gt;&lt;wsp:rsid wsp:val=&quot;00E63D7F&quot;/&gt;&lt;wsp:rsid wsp:val=&quot;00E64789&quot;/&gt;&lt;wsp:rsid wsp:val=&quot;00E90289&quot;/&gt;&lt;wsp:rsid wsp:val=&quot;00E92994&quot;/&gt;&lt;wsp:rsid wsp:val=&quot;00EA6BE3&quot;/&gt;&lt;wsp:rsid wsp:val=&quot;00EB431F&quot;/&gt;&lt;wsp:rsid wsp:val=&quot;00EC6170&quot;/&gt;&lt;wsp:rsid wsp:val=&quot;00EE6A7A&quot;/&gt;&lt;wsp:rsid wsp:val=&quot;00F039CA&quot;/&gt;&lt;wsp:rsid wsp:val=&quot;00F24B93&quot;/&gt;&lt;wsp:rsid wsp:val=&quot;00F270E4&quot;/&gt;&lt;wsp:rsid wsp:val=&quot;00FA185D&quot;/&gt;&lt;wsp:rsid wsp:val=&quot;00FB72E9&quot;/&gt;&lt;wsp:rsid wsp:val=&quot;00FB7AA5&quot;/&gt;&lt;wsp:rsid wsp:val=&quot;00FD038B&quot;/&gt;&lt;wsp:rsid wsp:val=&quot;00FD4911&quot;/&gt;&lt;wsp:rsid wsp:val=&quot;00FF1E2B&quot;/&gt;&lt;wsp:rsid wsp:val=&quot;14CA09ED&quot;/&gt;&lt;wsp:rsid wsp:val=&quot;2FA129C7&quot;/&gt;&lt;wsp:rsid wsp:val=&quot;43E475AB&quot;/&gt;&lt;wsp:rsid wsp:val=&quot;4C0157E8&quot;/&gt;&lt;wsp:rsid wsp:val=&quot;514C2B2B&quot;/&gt;&lt;wsp:rsid wsp:val=&quot;5964718C&quot;/&gt;&lt;wsp:rsid wsp:val=&quot;6EAD7809&quot;/&gt;&lt;/wsp:rsids&gt;&lt;/w:docPr&gt;&lt;w:body&gt;&lt;wx:sect&gt;&lt;w:p wsp:rsidR=&quot;00000000&quot; wsp:rsidRDefault=&quot;00DF2A71&quot; wsp:rsidP=&quot;00DF2A71&quot;&gt;&lt;m:oMathPara&gt;&lt;m:oMath&gt;&lt;m:r&gt;&lt;w:rPr&gt;&lt;w:rFonts w:ascii=&quot;Cambria Math&quot; w:h-ansi=&quot;Cambria Math&quot;/&gt;&lt;wx:font wx:val=&quot;Cambria Math&quot;/&gt;&lt;w:i/&gt;&lt;w:sz w:val=&quot;28&quot;/&gt;&lt;w:sz-cs w:val=&quot;28&quot;/&gt;&lt;/w:rPr&gt;&lt;m:t&gt;×&lt;/m:t&gt;&lt;/m:r&gt;&lt;/m:oMath&gt;&lt;/s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ascii="宋体" w:hAnsi="宋体" w:cs="宋体"/>
          <w:sz w:val="24"/>
        </w:rPr>
        <w:instrText xml:space="preserve"> </w:instrText>
      </w:r>
      <w:r>
        <w:rPr>
          <w:rFonts w:ascii="宋体" w:hAnsi="宋体" w:cs="宋体"/>
          <w:sz w:val="24"/>
        </w:rPr>
        <w:fldChar w:fldCharType="separate"/>
      </w:r>
      <w:r>
        <w:rPr>
          <w:position w:val="-20"/>
        </w:rPr>
        <w:pict>
          <v:shape id="_x0000_i1026" o:spt="75" type="#_x0000_t75" style="height:30.75pt;width:9.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8&quot;/&gt;&lt;w:doNotEmbedSystemFonts/&gt;&lt;w:stylePaneFormatFilter w:val=&quot;3F01&quot;/&gt;&lt;w:defaultTabStop w:val=&quot;420&quot;/&gt;&lt;w:drawingGridVerticalSpacing w:val=&quot;156&quot;/&gt;&lt;w:characterSpacingControl w:val=&quot;CompressPunctuation&quot;/&gt;&lt;w:allowPNG/&gt;&lt;w:doNotSaveWebPagesAsSingleFile/&gt;&lt;w:pixelsPerInch w:val=&quot;96&quot;/&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2C0024&quot;/&gt;&lt;wsp:rsid wsp:val=&quot;00015495&quot;/&gt;&lt;wsp:rsid wsp:val=&quot;0003216C&quot;/&gt;&lt;wsp:rsid wsp:val=&quot;000730AF&quot;/&gt;&lt;wsp:rsid wsp:val=&quot;00074646&quot;/&gt;&lt;wsp:rsid wsp:val=&quot;00087562&quot;/&gt;&lt;wsp:rsid wsp:val=&quot;000B11DB&quot;/&gt;&lt;wsp:rsid wsp:val=&quot;000B6265&quot;/&gt;&lt;wsp:rsid wsp:val=&quot;000E1F7D&quot;/&gt;&lt;wsp:rsid wsp:val=&quot;000F1290&quot;/&gt;&lt;wsp:rsid wsp:val=&quot;00103A71&quot;/&gt;&lt;wsp:rsid wsp:val=&quot;00103CA1&quot;/&gt;&lt;wsp:rsid wsp:val=&quot;001108D6&quot;/&gt;&lt;wsp:rsid wsp:val=&quot;00113E7C&quot;/&gt;&lt;wsp:rsid wsp:val=&quot;00141864&quot;/&gt;&lt;wsp:rsid wsp:val=&quot;00161F06&quot;/&gt;&lt;wsp:rsid wsp:val=&quot;00171788&quot;/&gt;&lt;wsp:rsid wsp:val=&quot;00173C64&quot;/&gt;&lt;wsp:rsid wsp:val=&quot;00185F3D&quot;/&gt;&lt;wsp:rsid wsp:val=&quot;00197771&quot;/&gt;&lt;wsp:rsid wsp:val=&quot;001B2448&quot;/&gt;&lt;wsp:rsid wsp:val=&quot;001C6EF1&quot;/&gt;&lt;wsp:rsid wsp:val=&quot;001C7E9F&quot;/&gt;&lt;wsp:rsid wsp:val=&quot;001D1D9A&quot;/&gt;&lt;wsp:rsid wsp:val=&quot;001D2146&quot;/&gt;&lt;wsp:rsid wsp:val=&quot;001F01D1&quot;/&gt;&lt;wsp:rsid wsp:val=&quot;001F707B&quot;/&gt;&lt;wsp:rsid wsp:val=&quot;002228D1&quot;/&gt;&lt;wsp:rsid wsp:val=&quot;00226658&quot;/&gt;&lt;wsp:rsid wsp:val=&quot;00246626&quot;/&gt;&lt;wsp:rsid wsp:val=&quot;00252FBB&quot;/&gt;&lt;wsp:rsid wsp:val=&quot;00261DF5&quot;/&gt;&lt;wsp:rsid wsp:val=&quot;00267130&quot;/&gt;&lt;wsp:rsid wsp:val=&quot;0026721F&quot;/&gt;&lt;wsp:rsid wsp:val=&quot;00281C62&quot;/&gt;&lt;wsp:rsid wsp:val=&quot;0028346F&quot;/&gt;&lt;wsp:rsid wsp:val=&quot;002B671E&quot;/&gt;&lt;wsp:rsid wsp:val=&quot;002C0024&quot;/&gt;&lt;wsp:rsid wsp:val=&quot;002C0A13&quot;/&gt;&lt;wsp:rsid wsp:val=&quot;00310F65&quot;/&gt;&lt;wsp:rsid wsp:val=&quot;00313B5C&quot;/&gt;&lt;wsp:rsid wsp:val=&quot;003162C4&quot;/&gt;&lt;wsp:rsid wsp:val=&quot;00321816&quot;/&gt;&lt;wsp:rsid wsp:val=&quot;0033311E&quot;/&gt;&lt;wsp:rsid wsp:val=&quot;00336C7E&quot;/&gt;&lt;wsp:rsid wsp:val=&quot;00365D46&quot;/&gt;&lt;wsp:rsid wsp:val=&quot;00377361&quot;/&gt;&lt;wsp:rsid wsp:val=&quot;003915A0&quot;/&gt;&lt;wsp:rsid wsp:val=&quot;00396A9C&quot;/&gt;&lt;wsp:rsid wsp:val=&quot;003B0AE9&quot;/&gt;&lt;wsp:rsid wsp:val=&quot;003C63DB&quot;/&gt;&lt;wsp:rsid wsp:val=&quot;003C6615&quot;/&gt;&lt;wsp:rsid wsp:val=&quot;003D3996&quot;/&gt;&lt;wsp:rsid wsp:val=&quot;003D5CDB&quot;/&gt;&lt;wsp:rsid wsp:val=&quot;00425528&quot;/&gt;&lt;wsp:rsid wsp:val=&quot;00426CBA&quot;/&gt;&lt;wsp:rsid wsp:val=&quot;00436C3A&quot;/&gt;&lt;wsp:rsid wsp:val=&quot;00441C59&quot;/&gt;&lt;wsp:rsid wsp:val=&quot;0047469C&quot;/&gt;&lt;wsp:rsid wsp:val=&quot;004B7767&quot;/&gt;&lt;wsp:rsid wsp:val=&quot;004C1C8B&quot;/&gt;&lt;wsp:rsid wsp:val=&quot;004C5933&quot;/&gt;&lt;wsp:rsid wsp:val=&quot;004F1909&quot;/&gt;&lt;wsp:rsid wsp:val=&quot;0050035D&quot;/&gt;&lt;wsp:rsid wsp:val=&quot;00565A5B&quot;/&gt;&lt;wsp:rsid wsp:val=&quot;005759C5&quot;/&gt;&lt;wsp:rsid wsp:val=&quot;00597965&quot;/&gt;&lt;wsp:rsid wsp:val=&quot;005A51EB&quot;/&gt;&lt;wsp:rsid wsp:val=&quot;005A6F75&quot;/&gt;&lt;wsp:rsid wsp:val=&quot;005A7E70&quot;/&gt;&lt;wsp:rsid wsp:val=&quot;005B653B&quot;/&gt;&lt;wsp:rsid wsp:val=&quot;00610ACB&quot;/&gt;&lt;wsp:rsid wsp:val=&quot;006111C8&quot;/&gt;&lt;wsp:rsid wsp:val=&quot;00640BFB&quot;/&gt;&lt;wsp:rsid wsp:val=&quot;00644AD4&quot;/&gt;&lt;wsp:rsid wsp:val=&quot;00655C92&quot;/&gt;&lt;wsp:rsid wsp:val=&quot;0066249F&quot;/&gt;&lt;wsp:rsid wsp:val=&quot;00665E6D&quot;/&gt;&lt;wsp:rsid wsp:val=&quot;0068652E&quot;/&gt;&lt;wsp:rsid wsp:val=&quot;006C4CB7&quot;/&gt;&lt;wsp:rsid wsp:val=&quot;006F0561&quot;/&gt;&lt;wsp:rsid wsp:val=&quot;006F378E&quot;/&gt;&lt;wsp:rsid wsp:val=&quot;007042D9&quot;/&gt;&lt;wsp:rsid wsp:val=&quot;007300F9&quot;/&gt;&lt;wsp:rsid wsp:val=&quot;007364B1&quot;/&gt;&lt;wsp:rsid wsp:val=&quot;0076236F&quot;/&gt;&lt;wsp:rsid wsp:val=&quot;00763F1C&quot;/&gt;&lt;wsp:rsid wsp:val=&quot;0077421E&quot;/&gt;&lt;wsp:rsid wsp:val=&quot;00784E4E&quot;/&gt;&lt;wsp:rsid wsp:val=&quot;00787AC3&quot;/&gt;&lt;wsp:rsid wsp:val=&quot;007A0079&quot;/&gt;&lt;wsp:rsid wsp:val=&quot;007A7625&quot;/&gt;&lt;wsp:rsid wsp:val=&quot;007B19EA&quot;/&gt;&lt;wsp:rsid wsp:val=&quot;007F7B87&quot;/&gt;&lt;wsp:rsid wsp:val=&quot;00816A27&quot;/&gt;&lt;wsp:rsid wsp:val=&quot;00825A64&quot;/&gt;&lt;wsp:rsid wsp:val=&quot;00833A31&quot;/&gt;&lt;wsp:rsid wsp:val=&quot;00851203&quot;/&gt;&lt;wsp:rsid wsp:val=&quot;00854A5A&quot;/&gt;&lt;wsp:rsid wsp:val=&quot;00890B62&quot;/&gt;&lt;wsp:rsid wsp:val=&quot;008A6C8B&quot;/&gt;&lt;wsp:rsid wsp:val=&quot;008C0A08&quot;/&gt;&lt;wsp:rsid wsp:val=&quot;008D083E&quot;/&gt;&lt;wsp:rsid wsp:val=&quot;00916EB9&quot;/&gt;&lt;wsp:rsid wsp:val=&quot;00930654&quot;/&gt;&lt;wsp:rsid wsp:val=&quot;00935FD6&quot;/&gt;&lt;wsp:rsid wsp:val=&quot;009416F6&quot;/&gt;&lt;wsp:rsid wsp:val=&quot;00944160&quot;/&gt;&lt;wsp:rsid wsp:val=&quot;00947591&quot;/&gt;&lt;wsp:rsid wsp:val=&quot;009548F0&quot;/&gt;&lt;wsp:rsid wsp:val=&quot;00966E7A&quot;/&gt;&lt;wsp:rsid wsp:val=&quot;00972744&quot;/&gt;&lt;wsp:rsid wsp:val=&quot;00977DD6&quot;/&gt;&lt;wsp:rsid wsp:val=&quot;009873F5&quot;/&gt;&lt;wsp:rsid wsp:val=&quot;009930B9&quot;/&gt;&lt;wsp:rsid wsp:val=&quot;009B768A&quot;/&gt;&lt;wsp:rsid wsp:val=&quot;009C4518&quot;/&gt;&lt;wsp:rsid wsp:val=&quot;009E7147&quot;/&gt;&lt;wsp:rsid wsp:val=&quot;009F30F3&quot;/&gt;&lt;wsp:rsid wsp:val=&quot;00A06621&quot;/&gt;&lt;wsp:rsid wsp:val=&quot;00A16231&quot;/&gt;&lt;wsp:rsid wsp:val=&quot;00A37AA2&quot;/&gt;&lt;wsp:rsid wsp:val=&quot;00A54DF5&quot;/&gt;&lt;wsp:rsid wsp:val=&quot;00AB1238&quot;/&gt;&lt;wsp:rsid wsp:val=&quot;00AB4436&quot;/&gt;&lt;wsp:rsid wsp:val=&quot;00AB4BBB&quot;/&gt;&lt;wsp:rsid wsp:val=&quot;00AC5344&quot;/&gt;&lt;wsp:rsid wsp:val=&quot;00AD5EE0&quot;/&gt;&lt;wsp:rsid wsp:val=&quot;00AF3369&quot;/&gt;&lt;wsp:rsid wsp:val=&quot;00AF4DFC&quot;/&gt;&lt;wsp:rsid wsp:val=&quot;00B010EA&quot;/&gt;&lt;wsp:rsid wsp:val=&quot;00B42C46&quot;/&gt;&lt;wsp:rsid wsp:val=&quot;00B46347&quot;/&gt;&lt;wsp:rsid wsp:val=&quot;00B72B55&quot;/&gt;&lt;wsp:rsid wsp:val=&quot;00B76C58&quot;/&gt;&lt;wsp:rsid wsp:val=&quot;00B923E5&quot;/&gt;&lt;wsp:rsid wsp:val=&quot;00BB3DC5&quot;/&gt;&lt;wsp:rsid wsp:val=&quot;00BC66D9&quot;/&gt;&lt;wsp:rsid wsp:val=&quot;00BD5E13&quot;/&gt;&lt;wsp:rsid wsp:val=&quot;00BD77C3&quot;/&gt;&lt;wsp:rsid wsp:val=&quot;00BF1611&quot;/&gt;&lt;wsp:rsid wsp:val=&quot;00BF53CD&quot;/&gt;&lt;wsp:rsid wsp:val=&quot;00BF5993&quot;/&gt;&lt;wsp:rsid wsp:val=&quot;00C27EF3&quot;/&gt;&lt;wsp:rsid wsp:val=&quot;00C34B11&quot;/&gt;&lt;wsp:rsid wsp:val=&quot;00C376A9&quot;/&gt;&lt;wsp:rsid wsp:val=&quot;00C468D7&quot;/&gt;&lt;wsp:rsid wsp:val=&quot;00C601CC&quot;/&gt;&lt;wsp:rsid wsp:val=&quot;00C67AD8&quot;/&gt;&lt;wsp:rsid wsp:val=&quot;00C734A9&quot;/&gt;&lt;wsp:rsid wsp:val=&quot;00C90978&quot;/&gt;&lt;wsp:rsid wsp:val=&quot;00C92512&quot;/&gt;&lt;wsp:rsid wsp:val=&quot;00CD08A8&quot;/&gt;&lt;wsp:rsid wsp:val=&quot;00D10AD3&quot;/&gt;&lt;wsp:rsid wsp:val=&quot;00D12F12&quot;/&gt;&lt;wsp:rsid wsp:val=&quot;00D204BE&quot;/&gt;&lt;wsp:rsid wsp:val=&quot;00D52205&quot;/&gt;&lt;wsp:rsid wsp:val=&quot;00D54CB1&quot;/&gt;&lt;wsp:rsid wsp:val=&quot;00D6235D&quot;/&gt;&lt;wsp:rsid wsp:val=&quot;00D7319D&quot;/&gt;&lt;wsp:rsid wsp:val=&quot;00D76970&quot;/&gt;&lt;wsp:rsid wsp:val=&quot;00DB72B0&quot;/&gt;&lt;wsp:rsid wsp:val=&quot;00DD41C4&quot;/&gt;&lt;wsp:rsid wsp:val=&quot;00DD789B&quot;/&gt;&lt;wsp:rsid wsp:val=&quot;00DE1A7B&quot;/&gt;&lt;wsp:rsid wsp:val=&quot;00DE1FBF&quot;/&gt;&lt;wsp:rsid wsp:val=&quot;00DF2A71&quot;/&gt;&lt;wsp:rsid wsp:val=&quot;00E227BD&quot;/&gt;&lt;wsp:rsid wsp:val=&quot;00E31EEA&quot;/&gt;&lt;wsp:rsid wsp:val=&quot;00E5567D&quot;/&gt;&lt;wsp:rsid wsp:val=&quot;00E63D7F&quot;/&gt;&lt;wsp:rsid wsp:val=&quot;00E64789&quot;/&gt;&lt;wsp:rsid wsp:val=&quot;00E90289&quot;/&gt;&lt;wsp:rsid wsp:val=&quot;00E92994&quot;/&gt;&lt;wsp:rsid wsp:val=&quot;00EA6BE3&quot;/&gt;&lt;wsp:rsid wsp:val=&quot;00EB431F&quot;/&gt;&lt;wsp:rsid wsp:val=&quot;00EC6170&quot;/&gt;&lt;wsp:rsid wsp:val=&quot;00EE6A7A&quot;/&gt;&lt;wsp:rsid wsp:val=&quot;00F039CA&quot;/&gt;&lt;wsp:rsid wsp:val=&quot;00F24B93&quot;/&gt;&lt;wsp:rsid wsp:val=&quot;00F270E4&quot;/&gt;&lt;wsp:rsid wsp:val=&quot;00FA185D&quot;/&gt;&lt;wsp:rsid wsp:val=&quot;00FB72E9&quot;/&gt;&lt;wsp:rsid wsp:val=&quot;00FB7AA5&quot;/&gt;&lt;wsp:rsid wsp:val=&quot;00FD038B&quot;/&gt;&lt;wsp:rsid wsp:val=&quot;00FD4911&quot;/&gt;&lt;wsp:rsid wsp:val=&quot;00FF1E2B&quot;/&gt;&lt;wsp:rsid wsp:val=&quot;14CA09ED&quot;/&gt;&lt;wsp:rsid wsp:val=&quot;2FA129C7&quot;/&gt;&lt;wsp:rsid wsp:val=&quot;43E475AB&quot;/&gt;&lt;wsp:rsid wsp:val=&quot;4C0157E8&quot;/&gt;&lt;wsp:rsid wsp:val=&quot;514C2B2B&quot;/&gt;&lt;wsp:rsid wsp:val=&quot;5964718C&quot;/&gt;&lt;wsp:rsid wsp:val=&quot;6EAD7809&quot;/&gt;&lt;/wsp:rsids&gt;&lt;/w:docPr&gt;&lt;w:body&gt;&lt;wx:sect&gt;&lt;w:p wsp:rsidR=&quot;00000000&quot; wsp:rsidRDefault=&quot;00DF2A71&quot; wsp:rsidP=&quot;00DF2A71&quot;&gt;&lt;m:oMathPara&gt;&lt;m:oMath&gt;&lt;m:r&gt;&lt;w:rPr&gt;&lt;w:rFonts w:ascii=&quot;Cambria Math&quot; w:h-ansi=&quot;Cambria Math&quot;/&gt;&lt;wx:font wx:val=&quot;Cambria Math&quot;/&gt;&lt;w:i/&gt;&lt;w:sz w:val=&quot;28&quot;/&gt;&lt;w:sz-cs w:val=&quot;28&quot;/&gt;&lt;/w:rPr&gt;&lt;m:t&gt;×&lt;/m:t&gt;&lt;/m:r&gt;&lt;/m:oMath&gt;&lt;/s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ascii="宋体" w:hAnsi="宋体" w:cs="宋体"/>
          <w:sz w:val="24"/>
        </w:rPr>
        <w:fldChar w:fldCharType="end"/>
      </w:r>
      <w:r>
        <w:rPr>
          <w:rFonts w:ascii="宋体" w:hAnsi="宋体" w:cs="宋体"/>
          <w:sz w:val="24"/>
        </w:rPr>
        <w:t>2</w:t>
      </w:r>
      <w:r>
        <w:rPr>
          <w:rFonts w:hint="eastAsia" w:ascii="宋体" w:hAnsi="宋体" w:cs="宋体"/>
          <w:sz w:val="24"/>
        </w:rPr>
        <w:t>列联表独立性检验的应用</w:t>
      </w:r>
    </w:p>
    <w:p>
      <w:pPr>
        <w:adjustRightInd w:val="0"/>
        <w:snapToGrid w:val="0"/>
        <w:ind w:firstLine="480" w:firstLineChars="20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第五部分　相关与回归分析</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简单线性相关分析 </w:t>
      </w:r>
    </w:p>
    <w:p>
      <w:pPr>
        <w:adjustRightInd w:val="0"/>
        <w:snapToGrid w:val="0"/>
        <w:rPr>
          <w:rFonts w:ascii="宋体" w:hAnsi="宋体" w:cs="宋体"/>
          <w:sz w:val="24"/>
        </w:rPr>
      </w:pPr>
      <w:r>
        <w:rPr>
          <w:rFonts w:hint="eastAsia" w:ascii="宋体" w:hAnsi="宋体" w:cs="宋体"/>
          <w:sz w:val="24"/>
        </w:rPr>
        <w:t xml:space="preserve">2　一元线性回归分析 　 </w:t>
      </w:r>
    </w:p>
    <w:p>
      <w:pPr>
        <w:adjustRightInd w:val="0"/>
        <w:snapToGrid w:val="0"/>
        <w:rPr>
          <w:rFonts w:ascii="宋体" w:hAnsi="宋体" w:cs="宋体"/>
          <w:sz w:val="24"/>
        </w:rPr>
      </w:pPr>
      <w:r>
        <w:rPr>
          <w:rFonts w:hint="eastAsia" w:ascii="宋体" w:hAnsi="宋体" w:cs="宋体"/>
          <w:sz w:val="24"/>
        </w:rPr>
        <w:t>3　多元线性回归分析</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bCs/>
          <w:sz w:val="24"/>
        </w:rPr>
        <w:t>了解：</w:t>
      </w:r>
      <w:r>
        <w:rPr>
          <w:rFonts w:hint="eastAsia" w:ascii="宋体" w:hAnsi="宋体" w:cs="宋体"/>
          <w:bCs/>
          <w:sz w:val="24"/>
        </w:rPr>
        <w:t>相关关系的含义以及多元线性回归分析模型</w:t>
      </w:r>
      <w:r>
        <w:rPr>
          <w:rFonts w:hint="eastAsia" w:ascii="宋体" w:hAnsi="宋体" w:cs="宋体"/>
          <w:sz w:val="24"/>
        </w:rPr>
        <w:t xml:space="preserve"> </w:t>
      </w:r>
    </w:p>
    <w:p>
      <w:pPr>
        <w:adjustRightInd w:val="0"/>
        <w:snapToGrid w:val="0"/>
        <w:rPr>
          <w:rFonts w:ascii="宋体" w:hAnsi="宋体" w:cs="宋体"/>
          <w:sz w:val="24"/>
        </w:rPr>
      </w:pPr>
      <w:r>
        <w:rPr>
          <w:rFonts w:hint="eastAsia" w:ascii="宋体" w:hAnsi="宋体" w:cs="宋体"/>
          <w:b/>
          <w:bCs/>
          <w:sz w:val="24"/>
        </w:rPr>
        <w:t>理解：</w:t>
      </w:r>
      <w:r>
        <w:rPr>
          <w:rFonts w:hint="eastAsia" w:ascii="宋体" w:hAnsi="宋体" w:cs="宋体"/>
          <w:bCs/>
          <w:sz w:val="24"/>
        </w:rPr>
        <w:t>相关关系与函数关系的区别，</w:t>
      </w:r>
      <w:r>
        <w:rPr>
          <w:rFonts w:hint="eastAsia" w:ascii="宋体" w:hAnsi="宋体" w:cs="宋体"/>
          <w:sz w:val="24"/>
        </w:rPr>
        <w:t>相关分析与回归分析之间的关系</w:t>
      </w:r>
    </w:p>
    <w:p>
      <w:pPr>
        <w:adjustRightInd w:val="0"/>
        <w:snapToGrid w:val="0"/>
        <w:rPr>
          <w:rFonts w:ascii="宋体" w:hAnsi="宋体" w:cs="宋体"/>
          <w:sz w:val="24"/>
        </w:rPr>
      </w:pPr>
      <w:r>
        <w:rPr>
          <w:rFonts w:hint="eastAsia" w:ascii="宋体" w:hAnsi="宋体" w:cs="宋体"/>
          <w:b/>
          <w:bCs/>
          <w:sz w:val="24"/>
        </w:rPr>
        <w:t>掌握：</w:t>
      </w:r>
      <w:r>
        <w:rPr>
          <w:rFonts w:hint="eastAsia" w:ascii="宋体" w:hAnsi="宋体" w:cs="宋体"/>
          <w:sz w:val="24"/>
        </w:rPr>
        <w:t>简单线性相关系数的计算，一元线性回归分析方法</w:t>
      </w: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sz w:val="24"/>
        </w:rPr>
      </w:pPr>
    </w:p>
    <w:p>
      <w:pPr>
        <w:adjustRightInd w:val="0"/>
        <w:snapToGrid w:val="0"/>
        <w:rPr>
          <w:rFonts w:ascii="宋体" w:hAnsi="宋体" w:cs="宋体"/>
          <w:b/>
          <w:bCs/>
          <w:sz w:val="28"/>
          <w:szCs w:val="28"/>
        </w:rPr>
      </w:pPr>
      <w:r>
        <w:rPr>
          <w:rFonts w:hint="eastAsia" w:ascii="宋体" w:hAnsi="宋体" w:cs="宋体"/>
          <w:b/>
          <w:kern w:val="0"/>
          <w:sz w:val="28"/>
          <w:szCs w:val="28"/>
        </w:rPr>
        <w:t>概率论</w:t>
      </w:r>
    </w:p>
    <w:p>
      <w:pPr>
        <w:adjustRightInd w:val="0"/>
        <w:snapToGrid w:val="0"/>
        <w:ind w:firstLine="480" w:firstLineChars="200"/>
        <w:rPr>
          <w:rFonts w:ascii="宋体" w:hAnsi="宋体" w:cs="宋体"/>
          <w:sz w:val="24"/>
        </w:rPr>
      </w:pPr>
      <w:r>
        <w:rPr>
          <w:rFonts w:hint="eastAsia" w:ascii="宋体" w:hAnsi="宋体" w:cs="宋体"/>
          <w:sz w:val="24"/>
        </w:rPr>
        <w:t>考查内容包括随机事件及其概率、随机变量及其分布、随机变量的数字特征、大数定律与中心极限定理等, 要求熟练掌握概率论的基本理论和基本方法。</w:t>
      </w:r>
    </w:p>
    <w:p>
      <w:pPr>
        <w:adjustRightInd w:val="0"/>
        <w:snapToGrid w:val="0"/>
        <w:rPr>
          <w:rFonts w:ascii="宋体" w:hAnsi="宋体" w:cs="宋体"/>
          <w:b/>
          <w:sz w:val="24"/>
        </w:rPr>
      </w:pPr>
      <w:r>
        <w:rPr>
          <w:rFonts w:hint="eastAsia" w:ascii="宋体" w:hAnsi="宋体" w:cs="宋体"/>
          <w:b/>
          <w:sz w:val="24"/>
        </w:rPr>
        <w:t xml:space="preserve">第一部分 随机事件与概率 </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b/>
          <w:sz w:val="24"/>
        </w:rPr>
      </w:pPr>
      <w:r>
        <w:rPr>
          <w:rFonts w:hint="eastAsia" w:ascii="宋体" w:hAnsi="宋体" w:cs="宋体"/>
          <w:sz w:val="24"/>
        </w:rPr>
        <w:t xml:space="preserve">1 随机事件的定义，关系与运算       </w:t>
      </w:r>
    </w:p>
    <w:p>
      <w:pPr>
        <w:adjustRightInd w:val="0"/>
        <w:snapToGrid w:val="0"/>
        <w:rPr>
          <w:rFonts w:ascii="宋体" w:hAnsi="宋体" w:cs="宋体"/>
          <w:sz w:val="24"/>
        </w:rPr>
      </w:pPr>
      <w:r>
        <w:rPr>
          <w:rFonts w:hint="eastAsia" w:ascii="宋体" w:hAnsi="宋体" w:cs="宋体"/>
          <w:sz w:val="24"/>
        </w:rPr>
        <w:t xml:space="preserve">2 概率的公理化定义及性质，古典概型与几何概型的计算         </w:t>
      </w:r>
    </w:p>
    <w:p>
      <w:pPr>
        <w:adjustRightInd w:val="0"/>
        <w:snapToGrid w:val="0"/>
        <w:rPr>
          <w:rFonts w:ascii="宋体" w:hAnsi="宋体" w:cs="宋体"/>
          <w:sz w:val="24"/>
        </w:rPr>
      </w:pPr>
      <w:r>
        <w:rPr>
          <w:rFonts w:hint="eastAsia" w:ascii="宋体" w:hAnsi="宋体" w:cs="宋体"/>
          <w:sz w:val="24"/>
        </w:rPr>
        <w:t>3 条件概率，乘法公式，全概率公式与贝叶斯公式的应用</w:t>
      </w:r>
    </w:p>
    <w:p>
      <w:pPr>
        <w:adjustRightInd w:val="0"/>
        <w:snapToGrid w:val="0"/>
        <w:rPr>
          <w:rFonts w:ascii="宋体" w:hAnsi="宋体" w:cs="宋体"/>
          <w:sz w:val="24"/>
        </w:rPr>
      </w:pPr>
      <w:r>
        <w:rPr>
          <w:rFonts w:hint="eastAsia" w:ascii="宋体" w:hAnsi="宋体" w:cs="宋体"/>
          <w:sz w:val="24"/>
        </w:rPr>
        <w:t>4 事件独立性的应用</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概率的公理化定义，及事件独立性定义</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概率的性质</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随机事件关系运算，及概率的计算</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第二部分 随机变量及其分布</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离散型随机变量的分布       </w:t>
      </w:r>
    </w:p>
    <w:p>
      <w:pPr>
        <w:adjustRightInd w:val="0"/>
        <w:snapToGrid w:val="0"/>
        <w:rPr>
          <w:rFonts w:ascii="宋体" w:hAnsi="宋体" w:cs="宋体"/>
          <w:sz w:val="24"/>
        </w:rPr>
      </w:pPr>
      <w:r>
        <w:rPr>
          <w:rFonts w:hint="eastAsia" w:ascii="宋体" w:hAnsi="宋体" w:cs="宋体"/>
          <w:sz w:val="24"/>
        </w:rPr>
        <w:t>2 连续型随机变量的分布</w:t>
      </w:r>
    </w:p>
    <w:p>
      <w:pPr>
        <w:adjustRightInd w:val="0"/>
        <w:snapToGrid w:val="0"/>
        <w:rPr>
          <w:rFonts w:ascii="宋体" w:hAnsi="宋体" w:cs="宋体"/>
          <w:sz w:val="24"/>
        </w:rPr>
      </w:pPr>
      <w:r>
        <w:rPr>
          <w:rFonts w:hint="eastAsia" w:ascii="宋体" w:hAnsi="宋体" w:cs="宋体"/>
          <w:sz w:val="24"/>
        </w:rPr>
        <w:t>3 随机变量的期望与方差</w:t>
      </w:r>
    </w:p>
    <w:p>
      <w:pPr>
        <w:adjustRightInd w:val="0"/>
        <w:snapToGrid w:val="0"/>
        <w:rPr>
          <w:rFonts w:ascii="宋体" w:hAnsi="宋体" w:cs="宋体"/>
          <w:sz w:val="24"/>
        </w:rPr>
      </w:pPr>
      <w:r>
        <w:rPr>
          <w:rFonts w:hint="eastAsia" w:ascii="宋体" w:hAnsi="宋体" w:cs="宋体"/>
          <w:sz w:val="24"/>
        </w:rPr>
        <w:t>4 常用的随机变量分布</w:t>
      </w:r>
    </w:p>
    <w:p>
      <w:pPr>
        <w:adjustRightInd w:val="0"/>
        <w:snapToGrid w:val="0"/>
        <w:rPr>
          <w:rFonts w:ascii="宋体" w:hAnsi="宋体" w:cs="宋体"/>
          <w:sz w:val="24"/>
        </w:rPr>
      </w:pPr>
      <w:r>
        <w:rPr>
          <w:rFonts w:hint="eastAsia" w:ascii="宋体" w:hAnsi="宋体" w:cs="宋体"/>
          <w:sz w:val="24"/>
        </w:rPr>
        <w:t>5 随机变量函数的分布</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随机变量的概念</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随机变量分布的概念及性质</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几个常见的随机变量分布，随机变量期望和方差的计算，及随机变量函数的概率分布计算</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第三部分 多维随机变量及其分布</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1 多维随机变量的联合分布</w:t>
      </w:r>
    </w:p>
    <w:p>
      <w:pPr>
        <w:adjustRightInd w:val="0"/>
        <w:snapToGrid w:val="0"/>
        <w:rPr>
          <w:rFonts w:ascii="宋体" w:hAnsi="宋体" w:cs="宋体"/>
          <w:sz w:val="24"/>
        </w:rPr>
      </w:pPr>
      <w:r>
        <w:rPr>
          <w:rFonts w:hint="eastAsia" w:ascii="宋体" w:hAnsi="宋体" w:cs="宋体"/>
          <w:sz w:val="24"/>
        </w:rPr>
        <w:t>2 边际分布与随机变量的独立性</w:t>
      </w:r>
    </w:p>
    <w:p>
      <w:pPr>
        <w:adjustRightInd w:val="0"/>
        <w:snapToGrid w:val="0"/>
        <w:rPr>
          <w:rFonts w:ascii="宋体" w:hAnsi="宋体" w:cs="宋体"/>
          <w:sz w:val="24"/>
        </w:rPr>
      </w:pPr>
      <w:r>
        <w:rPr>
          <w:rFonts w:hint="eastAsia" w:ascii="宋体" w:hAnsi="宋体" w:cs="宋体"/>
          <w:sz w:val="24"/>
        </w:rPr>
        <w:t xml:space="preserve">3 多维随机变量函数的分布   </w:t>
      </w:r>
    </w:p>
    <w:p>
      <w:pPr>
        <w:adjustRightInd w:val="0"/>
        <w:snapToGrid w:val="0"/>
        <w:rPr>
          <w:rFonts w:ascii="宋体" w:hAnsi="宋体" w:cs="宋体"/>
          <w:sz w:val="24"/>
        </w:rPr>
      </w:pPr>
      <w:r>
        <w:rPr>
          <w:rFonts w:hint="eastAsia" w:ascii="宋体" w:hAnsi="宋体" w:cs="宋体"/>
          <w:sz w:val="24"/>
        </w:rPr>
        <w:t>4 多维随机变量的特征数</w:t>
      </w:r>
    </w:p>
    <w:p>
      <w:pPr>
        <w:adjustRightInd w:val="0"/>
        <w:snapToGrid w:val="0"/>
        <w:rPr>
          <w:rFonts w:ascii="宋体" w:hAnsi="宋体" w:cs="宋体"/>
          <w:sz w:val="24"/>
        </w:rPr>
      </w:pPr>
      <w:r>
        <w:rPr>
          <w:rFonts w:hint="eastAsia" w:ascii="宋体" w:hAnsi="宋体" w:cs="宋体"/>
          <w:sz w:val="24"/>
        </w:rPr>
        <w:t>5 条件分布与条件期望</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二维随机变量的联合分布及性质</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二维随机变量的边缘分布</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多维随机变量函数的分布，多维随机变量特征数的计算，及条件分布与条件数学期望的计算</w:t>
      </w:r>
    </w:p>
    <w:p>
      <w:pPr>
        <w:adjustRightInd w:val="0"/>
        <w:snapToGrid w:val="0"/>
        <w:rPr>
          <w:rFonts w:ascii="宋体" w:hAnsi="宋体" w:cs="宋体"/>
          <w:sz w:val="24"/>
        </w:rPr>
      </w:pPr>
    </w:p>
    <w:p>
      <w:pPr>
        <w:adjustRightInd w:val="0"/>
        <w:snapToGrid w:val="0"/>
        <w:rPr>
          <w:rFonts w:ascii="宋体" w:hAnsi="宋体" w:cs="宋体"/>
          <w:b/>
          <w:sz w:val="24"/>
        </w:rPr>
      </w:pPr>
      <w:r>
        <w:rPr>
          <w:rFonts w:hint="eastAsia" w:ascii="宋体" w:hAnsi="宋体" w:cs="宋体"/>
          <w:b/>
          <w:sz w:val="24"/>
        </w:rPr>
        <w:t>第四 大数定律与中心极限定理</w:t>
      </w:r>
    </w:p>
    <w:p>
      <w:pPr>
        <w:adjustRightInd w:val="0"/>
        <w:snapToGrid w:val="0"/>
        <w:rPr>
          <w:rFonts w:ascii="宋体" w:hAnsi="宋体" w:cs="宋体"/>
          <w:b/>
          <w:sz w:val="24"/>
        </w:rPr>
      </w:pPr>
      <w:r>
        <w:rPr>
          <w:rFonts w:hint="eastAsia" w:ascii="宋体" w:hAnsi="宋体" w:cs="宋体"/>
          <w:b/>
          <w:sz w:val="24"/>
        </w:rPr>
        <w:t>知识点概述：</w:t>
      </w:r>
    </w:p>
    <w:p>
      <w:pPr>
        <w:adjustRightInd w:val="0"/>
        <w:snapToGrid w:val="0"/>
        <w:rPr>
          <w:rFonts w:ascii="宋体" w:hAnsi="宋体" w:cs="宋体"/>
          <w:sz w:val="24"/>
        </w:rPr>
      </w:pPr>
      <w:r>
        <w:rPr>
          <w:rFonts w:hint="eastAsia" w:ascii="宋体" w:hAnsi="宋体" w:cs="宋体"/>
          <w:sz w:val="24"/>
        </w:rPr>
        <w:t xml:space="preserve">1 随机变量序列的两种收敛性 </w:t>
      </w:r>
    </w:p>
    <w:p>
      <w:pPr>
        <w:adjustRightInd w:val="0"/>
        <w:snapToGrid w:val="0"/>
        <w:rPr>
          <w:rFonts w:ascii="宋体" w:hAnsi="宋体" w:cs="宋体"/>
          <w:sz w:val="24"/>
        </w:rPr>
      </w:pPr>
      <w:r>
        <w:rPr>
          <w:rFonts w:hint="eastAsia" w:ascii="宋体" w:hAnsi="宋体" w:cs="宋体"/>
          <w:sz w:val="24"/>
        </w:rPr>
        <w:t>2 随机变量的特征函数</w:t>
      </w:r>
    </w:p>
    <w:p>
      <w:pPr>
        <w:adjustRightInd w:val="0"/>
        <w:snapToGrid w:val="0"/>
        <w:rPr>
          <w:rFonts w:ascii="宋体" w:hAnsi="宋体" w:cs="宋体"/>
          <w:sz w:val="24"/>
        </w:rPr>
      </w:pPr>
      <w:r>
        <w:rPr>
          <w:rFonts w:hint="eastAsia" w:ascii="宋体" w:hAnsi="宋体" w:cs="宋体"/>
          <w:sz w:val="24"/>
        </w:rPr>
        <w:t xml:space="preserve">3 大数定律               </w:t>
      </w:r>
    </w:p>
    <w:p>
      <w:pPr>
        <w:adjustRightInd w:val="0"/>
        <w:snapToGrid w:val="0"/>
        <w:rPr>
          <w:rFonts w:ascii="宋体" w:hAnsi="宋体" w:cs="宋体"/>
          <w:sz w:val="24"/>
        </w:rPr>
      </w:pPr>
      <w:r>
        <w:rPr>
          <w:rFonts w:hint="eastAsia" w:ascii="宋体" w:hAnsi="宋体" w:cs="宋体"/>
          <w:sz w:val="24"/>
        </w:rPr>
        <w:t>4 中心极限定理</w:t>
      </w:r>
    </w:p>
    <w:p>
      <w:pPr>
        <w:adjustRightInd w:val="0"/>
        <w:snapToGrid w:val="0"/>
        <w:rPr>
          <w:rFonts w:ascii="宋体" w:hAnsi="宋体" w:cs="宋体"/>
          <w:b/>
          <w:sz w:val="24"/>
        </w:rPr>
      </w:pPr>
      <w:r>
        <w:rPr>
          <w:rFonts w:hint="eastAsia" w:ascii="宋体" w:hAnsi="宋体" w:cs="宋体"/>
          <w:b/>
          <w:sz w:val="24"/>
        </w:rPr>
        <w:t>基本目标：</w:t>
      </w:r>
    </w:p>
    <w:p>
      <w:pPr>
        <w:adjustRightInd w:val="0"/>
        <w:snapToGrid w:val="0"/>
        <w:rPr>
          <w:rFonts w:ascii="宋体" w:hAnsi="宋体" w:cs="宋体"/>
          <w:sz w:val="24"/>
        </w:rPr>
      </w:pPr>
      <w:r>
        <w:rPr>
          <w:rFonts w:hint="eastAsia" w:ascii="宋体" w:hAnsi="宋体" w:cs="宋体"/>
          <w:b/>
          <w:sz w:val="24"/>
        </w:rPr>
        <w:t>了解：</w:t>
      </w:r>
      <w:r>
        <w:rPr>
          <w:rFonts w:hint="eastAsia" w:ascii="宋体" w:hAnsi="宋体" w:cs="宋体"/>
          <w:sz w:val="24"/>
        </w:rPr>
        <w:t>随机变量的两种收敛性及性质</w:t>
      </w:r>
    </w:p>
    <w:p>
      <w:pPr>
        <w:adjustRightInd w:val="0"/>
        <w:snapToGrid w:val="0"/>
        <w:rPr>
          <w:rFonts w:ascii="宋体" w:hAnsi="宋体" w:cs="宋体"/>
          <w:sz w:val="24"/>
        </w:rPr>
      </w:pPr>
      <w:r>
        <w:rPr>
          <w:rFonts w:hint="eastAsia" w:ascii="宋体" w:hAnsi="宋体" w:cs="宋体"/>
          <w:b/>
          <w:sz w:val="24"/>
        </w:rPr>
        <w:t>理解：</w:t>
      </w:r>
      <w:r>
        <w:rPr>
          <w:rFonts w:hint="eastAsia" w:ascii="宋体" w:hAnsi="宋体" w:cs="宋体"/>
          <w:sz w:val="24"/>
        </w:rPr>
        <w:t>特征函数的定义，性质及计算</w:t>
      </w:r>
    </w:p>
    <w:p>
      <w:pPr>
        <w:adjustRightInd w:val="0"/>
        <w:snapToGrid w:val="0"/>
        <w:rPr>
          <w:rFonts w:ascii="宋体" w:hAnsi="宋体" w:cs="宋体"/>
          <w:sz w:val="24"/>
        </w:rPr>
      </w:pPr>
      <w:r>
        <w:rPr>
          <w:rFonts w:hint="eastAsia" w:ascii="宋体" w:hAnsi="宋体" w:cs="宋体"/>
          <w:b/>
          <w:sz w:val="24"/>
        </w:rPr>
        <w:t>掌握：</w:t>
      </w:r>
      <w:r>
        <w:rPr>
          <w:rFonts w:hint="eastAsia" w:ascii="宋体" w:hAnsi="宋体" w:cs="宋体"/>
          <w:sz w:val="24"/>
        </w:rPr>
        <w:t>常见的几个大数定律，中心极限定理及应用</w:t>
      </w:r>
    </w:p>
    <w:p>
      <w:pPr>
        <w:adjustRightInd w:val="0"/>
        <w:snapToGrid w:val="0"/>
        <w:rPr>
          <w:rFonts w:ascii="宋体" w:hAnsi="宋体" w:cs="宋体"/>
          <w:sz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Yjg5ZTNiOThlODE3Nzg0ODE3YWFmNGMyNGQwMmEifQ=="/>
  </w:docVars>
  <w:rsids>
    <w:rsidRoot w:val="002C0024"/>
    <w:rsid w:val="00015495"/>
    <w:rsid w:val="0003216C"/>
    <w:rsid w:val="000730AF"/>
    <w:rsid w:val="00074646"/>
    <w:rsid w:val="00087562"/>
    <w:rsid w:val="000B11DB"/>
    <w:rsid w:val="000B6265"/>
    <w:rsid w:val="000E1F7D"/>
    <w:rsid w:val="000F1290"/>
    <w:rsid w:val="00103A71"/>
    <w:rsid w:val="00103CA1"/>
    <w:rsid w:val="001108D6"/>
    <w:rsid w:val="00113E7C"/>
    <w:rsid w:val="00141864"/>
    <w:rsid w:val="00161F06"/>
    <w:rsid w:val="00171788"/>
    <w:rsid w:val="00173C64"/>
    <w:rsid w:val="00185F3D"/>
    <w:rsid w:val="00186341"/>
    <w:rsid w:val="00197771"/>
    <w:rsid w:val="001B2448"/>
    <w:rsid w:val="001C6EF1"/>
    <w:rsid w:val="001C7E9F"/>
    <w:rsid w:val="001D1D9A"/>
    <w:rsid w:val="001D2146"/>
    <w:rsid w:val="001F01D1"/>
    <w:rsid w:val="001F707B"/>
    <w:rsid w:val="002228D1"/>
    <w:rsid w:val="00226658"/>
    <w:rsid w:val="00246626"/>
    <w:rsid w:val="00252FBB"/>
    <w:rsid w:val="00261DF5"/>
    <w:rsid w:val="00267130"/>
    <w:rsid w:val="0026721F"/>
    <w:rsid w:val="00281C62"/>
    <w:rsid w:val="0028346F"/>
    <w:rsid w:val="002B671E"/>
    <w:rsid w:val="002C0024"/>
    <w:rsid w:val="002C0A13"/>
    <w:rsid w:val="00310F65"/>
    <w:rsid w:val="00313B5C"/>
    <w:rsid w:val="003162C4"/>
    <w:rsid w:val="00321816"/>
    <w:rsid w:val="0033311E"/>
    <w:rsid w:val="00336C7E"/>
    <w:rsid w:val="00365D46"/>
    <w:rsid w:val="00377361"/>
    <w:rsid w:val="003915A0"/>
    <w:rsid w:val="00396A9C"/>
    <w:rsid w:val="003B0AE9"/>
    <w:rsid w:val="003C03D1"/>
    <w:rsid w:val="003C63DB"/>
    <w:rsid w:val="003C6615"/>
    <w:rsid w:val="003D3996"/>
    <w:rsid w:val="003D5CDB"/>
    <w:rsid w:val="003E5FE7"/>
    <w:rsid w:val="003F2F66"/>
    <w:rsid w:val="00425528"/>
    <w:rsid w:val="00426CBA"/>
    <w:rsid w:val="00436C3A"/>
    <w:rsid w:val="00441C59"/>
    <w:rsid w:val="0047469C"/>
    <w:rsid w:val="004B2AF3"/>
    <w:rsid w:val="004B7767"/>
    <w:rsid w:val="004C1C8B"/>
    <w:rsid w:val="004C5933"/>
    <w:rsid w:val="004F1909"/>
    <w:rsid w:val="0050035D"/>
    <w:rsid w:val="00521A15"/>
    <w:rsid w:val="00565A5B"/>
    <w:rsid w:val="005759C5"/>
    <w:rsid w:val="00597965"/>
    <w:rsid w:val="005A51EB"/>
    <w:rsid w:val="005A6F75"/>
    <w:rsid w:val="005A7E70"/>
    <w:rsid w:val="005B653B"/>
    <w:rsid w:val="00610ACB"/>
    <w:rsid w:val="006111C8"/>
    <w:rsid w:val="00640BFB"/>
    <w:rsid w:val="00644AD4"/>
    <w:rsid w:val="00646A4F"/>
    <w:rsid w:val="00647166"/>
    <w:rsid w:val="00655C92"/>
    <w:rsid w:val="0066249F"/>
    <w:rsid w:val="00665E6D"/>
    <w:rsid w:val="0068652E"/>
    <w:rsid w:val="006932FF"/>
    <w:rsid w:val="006C4CB7"/>
    <w:rsid w:val="006F0561"/>
    <w:rsid w:val="006F378E"/>
    <w:rsid w:val="007042D9"/>
    <w:rsid w:val="007300F9"/>
    <w:rsid w:val="007364B1"/>
    <w:rsid w:val="0076236F"/>
    <w:rsid w:val="00763F1C"/>
    <w:rsid w:val="0077421E"/>
    <w:rsid w:val="00784E4E"/>
    <w:rsid w:val="00787AC3"/>
    <w:rsid w:val="007A0079"/>
    <w:rsid w:val="007A22D8"/>
    <w:rsid w:val="007A7625"/>
    <w:rsid w:val="007B19EA"/>
    <w:rsid w:val="007B4DC1"/>
    <w:rsid w:val="007F7B87"/>
    <w:rsid w:val="00801971"/>
    <w:rsid w:val="00816A27"/>
    <w:rsid w:val="00825A64"/>
    <w:rsid w:val="00833A31"/>
    <w:rsid w:val="00851203"/>
    <w:rsid w:val="00854A5A"/>
    <w:rsid w:val="00890B62"/>
    <w:rsid w:val="008A6C8B"/>
    <w:rsid w:val="008C0A08"/>
    <w:rsid w:val="008D083E"/>
    <w:rsid w:val="008D58A4"/>
    <w:rsid w:val="00916EB9"/>
    <w:rsid w:val="00930654"/>
    <w:rsid w:val="00935FD6"/>
    <w:rsid w:val="009416F6"/>
    <w:rsid w:val="00944160"/>
    <w:rsid w:val="00947591"/>
    <w:rsid w:val="009548F0"/>
    <w:rsid w:val="00966E7A"/>
    <w:rsid w:val="00972744"/>
    <w:rsid w:val="00977DD6"/>
    <w:rsid w:val="009873F5"/>
    <w:rsid w:val="009930B9"/>
    <w:rsid w:val="009B768A"/>
    <w:rsid w:val="009C4518"/>
    <w:rsid w:val="009D6972"/>
    <w:rsid w:val="009E7147"/>
    <w:rsid w:val="009F30F3"/>
    <w:rsid w:val="00A06621"/>
    <w:rsid w:val="00A16231"/>
    <w:rsid w:val="00A37AA2"/>
    <w:rsid w:val="00A42BB7"/>
    <w:rsid w:val="00A54DF5"/>
    <w:rsid w:val="00AB1238"/>
    <w:rsid w:val="00AB4436"/>
    <w:rsid w:val="00AB4BBB"/>
    <w:rsid w:val="00AC5344"/>
    <w:rsid w:val="00AD5EE0"/>
    <w:rsid w:val="00AF3369"/>
    <w:rsid w:val="00AF4DFC"/>
    <w:rsid w:val="00B010EA"/>
    <w:rsid w:val="00B42C46"/>
    <w:rsid w:val="00B46347"/>
    <w:rsid w:val="00B524C4"/>
    <w:rsid w:val="00B72B55"/>
    <w:rsid w:val="00B76C58"/>
    <w:rsid w:val="00B923E5"/>
    <w:rsid w:val="00BB3DC5"/>
    <w:rsid w:val="00BC66D9"/>
    <w:rsid w:val="00BD5E13"/>
    <w:rsid w:val="00BD77C3"/>
    <w:rsid w:val="00BF1611"/>
    <w:rsid w:val="00BF53CD"/>
    <w:rsid w:val="00BF5993"/>
    <w:rsid w:val="00C27EF3"/>
    <w:rsid w:val="00C34B11"/>
    <w:rsid w:val="00C376A9"/>
    <w:rsid w:val="00C468D7"/>
    <w:rsid w:val="00C601CC"/>
    <w:rsid w:val="00C67AD8"/>
    <w:rsid w:val="00C734A9"/>
    <w:rsid w:val="00C90978"/>
    <w:rsid w:val="00C92512"/>
    <w:rsid w:val="00CD08A8"/>
    <w:rsid w:val="00D10AD3"/>
    <w:rsid w:val="00D110D3"/>
    <w:rsid w:val="00D12F12"/>
    <w:rsid w:val="00D204BE"/>
    <w:rsid w:val="00D37D1D"/>
    <w:rsid w:val="00D52205"/>
    <w:rsid w:val="00D54CB1"/>
    <w:rsid w:val="00D6235D"/>
    <w:rsid w:val="00D7319D"/>
    <w:rsid w:val="00D76970"/>
    <w:rsid w:val="00DB667B"/>
    <w:rsid w:val="00DB72B0"/>
    <w:rsid w:val="00DD41C4"/>
    <w:rsid w:val="00DD789B"/>
    <w:rsid w:val="00DE1A7B"/>
    <w:rsid w:val="00DE1FBF"/>
    <w:rsid w:val="00E227BD"/>
    <w:rsid w:val="00E31EEA"/>
    <w:rsid w:val="00E5567D"/>
    <w:rsid w:val="00E63D7F"/>
    <w:rsid w:val="00E64789"/>
    <w:rsid w:val="00E90289"/>
    <w:rsid w:val="00E92994"/>
    <w:rsid w:val="00EA6BE3"/>
    <w:rsid w:val="00EB431F"/>
    <w:rsid w:val="00EC6170"/>
    <w:rsid w:val="00EE6A7A"/>
    <w:rsid w:val="00F039CA"/>
    <w:rsid w:val="00F24B93"/>
    <w:rsid w:val="00F270E4"/>
    <w:rsid w:val="00FA185D"/>
    <w:rsid w:val="00FB72E9"/>
    <w:rsid w:val="00FB7AA5"/>
    <w:rsid w:val="00FD038B"/>
    <w:rsid w:val="00FD4911"/>
    <w:rsid w:val="00FF1E2B"/>
    <w:rsid w:val="14CA09ED"/>
    <w:rsid w:val="22CF2439"/>
    <w:rsid w:val="25F45470"/>
    <w:rsid w:val="2FA129C7"/>
    <w:rsid w:val="3B2106A3"/>
    <w:rsid w:val="43E475AB"/>
    <w:rsid w:val="4C0157E8"/>
    <w:rsid w:val="514C2B2B"/>
    <w:rsid w:val="5964718C"/>
    <w:rsid w:val="5E4F64AE"/>
    <w:rsid w:val="644B7717"/>
    <w:rsid w:val="6EAD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character" w:customStyle="1" w:styleId="10">
    <w:name w:val="页脚 Char"/>
    <w:link w:val="4"/>
    <w:uiPriority w:val="99"/>
    <w:rPr>
      <w:kern w:val="2"/>
      <w:sz w:val="18"/>
      <w:szCs w:val="18"/>
    </w:rPr>
  </w:style>
  <w:style w:type="character" w:customStyle="1" w:styleId="11">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12</Pages>
  <Words>1156</Words>
  <Characters>6590</Characters>
  <Lines>54</Lines>
  <Paragraphs>15</Paragraphs>
  <TotalTime>18</TotalTime>
  <ScaleCrop>false</ScaleCrop>
  <LinksUpToDate>false</LinksUpToDate>
  <CharactersWithSpaces>7731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2021-08-03T07:26:00Z</dcterms:created>
  <dc:creator>Lenovo User</dc:creator>
  <cp:lastModifiedBy>~ing</cp:lastModifiedBy>
  <cp:lastPrinted>2020-07-02T11:35:00Z</cp:lastPrinted>
  <dcterms:modified xsi:type="dcterms:W3CDTF">2023-09-21T01:28:28Z</dcterms:modified>
  <dc:title>广东财经大学2017年招生专业目录</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26BD5BED4228418582595FCD0794621D_13</vt:lpwstr>
  </property>
</Properties>
</file>