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textAlignment w:val="baseline"/>
        <w:rPr>
          <w:rFonts w:ascii="黑体" w:hAnsi="黑体" w:eastAsia="黑体" w:cs="黑体"/>
          <w:color w:val="000000" w:themeColor="text1"/>
          <w:sz w:val="36"/>
          <w:szCs w:val="36"/>
          <w14:textFill>
            <w14:solidFill>
              <w14:schemeClr w14:val="tx1"/>
            </w14:solidFill>
          </w14:textFill>
        </w:rPr>
      </w:pPr>
      <w:r>
        <w:rPr>
          <w:rFonts w:hint="eastAsia" w:ascii="黑体" w:hAnsi="黑体" w:eastAsia="黑体" w:cs="黑体"/>
          <w:color w:val="000000" w:themeColor="text1"/>
          <w:sz w:val="36"/>
          <w:szCs w:val="36"/>
          <w14:textFill>
            <w14:solidFill>
              <w14:schemeClr w14:val="tx1"/>
            </w14:solidFill>
          </w14:textFill>
        </w:rPr>
        <w:t>应用统计硕士</w:t>
      </w:r>
      <w:bookmarkStart w:id="0" w:name="_GoBack"/>
      <w:r>
        <w:rPr>
          <w:rFonts w:hint="eastAsia" w:ascii="黑体" w:hAnsi="黑体" w:eastAsia="黑体" w:cs="黑体"/>
          <w:color w:val="000000" w:themeColor="text1"/>
          <w:sz w:val="36"/>
          <w:szCs w:val="36"/>
          <w14:textFill>
            <w14:solidFill>
              <w14:schemeClr w14:val="tx1"/>
            </w14:solidFill>
          </w14:textFill>
        </w:rPr>
        <w:t>025</w:t>
      </w:r>
      <w:r>
        <w:rPr>
          <w:rFonts w:ascii="黑体" w:hAnsi="黑体" w:eastAsia="黑体" w:cs="黑体"/>
          <w:color w:val="000000" w:themeColor="text1"/>
          <w:sz w:val="36"/>
          <w:szCs w:val="36"/>
          <w14:textFill>
            <w14:solidFill>
              <w14:schemeClr w14:val="tx1"/>
            </w14:solidFill>
          </w14:textFill>
        </w:rPr>
        <w:t>2</w:t>
      </w:r>
      <w:r>
        <w:rPr>
          <w:rFonts w:hint="eastAsia" w:ascii="黑体" w:hAnsi="黑体" w:eastAsia="黑体" w:cs="黑体"/>
          <w:color w:val="000000" w:themeColor="text1"/>
          <w:sz w:val="36"/>
          <w:szCs w:val="36"/>
          <w14:textFill>
            <w14:solidFill>
              <w14:schemeClr w14:val="tx1"/>
            </w14:solidFill>
          </w14:textFill>
        </w:rPr>
        <w:t>00</w:t>
      </w:r>
      <w:bookmarkEnd w:id="0"/>
    </w:p>
    <w:p>
      <w:pPr>
        <w:snapToGrid w:val="0"/>
        <w:jc w:val="center"/>
        <w:textAlignment w:val="baseline"/>
        <w:rPr>
          <w:rFonts w:ascii="宋体" w:hAnsi="宋体" w:cs="宋体"/>
          <w:b/>
          <w:color w:val="000000" w:themeColor="text1"/>
          <w:sz w:val="24"/>
          <w14:textFill>
            <w14:solidFill>
              <w14:schemeClr w14:val="tx1"/>
            </w14:solidFill>
          </w14:textFill>
        </w:rPr>
      </w:pPr>
      <w:r>
        <w:rPr>
          <w:rFonts w:hint="eastAsia" w:ascii="黑体" w:hAnsi="黑体" w:eastAsia="黑体" w:cs="黑体"/>
          <w:b/>
          <w:color w:val="000000" w:themeColor="text1"/>
          <w:sz w:val="36"/>
          <w:szCs w:val="36"/>
          <w14:textFill>
            <w14:solidFill>
              <w14:schemeClr w14:val="tx1"/>
            </w14:solidFill>
          </w14:textFill>
        </w:rPr>
        <w:t xml:space="preserve">   </w:t>
      </w:r>
    </w:p>
    <w:p>
      <w:pPr>
        <w:widowControl/>
        <w:wordWrap w:val="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学科点简介：</w:t>
      </w:r>
      <w:r>
        <w:rPr>
          <w:rFonts w:hint="eastAsia" w:ascii="宋体" w:hAnsi="宋体" w:cs="宋体"/>
          <w:color w:val="000000" w:themeColor="text1"/>
          <w:sz w:val="24"/>
          <w14:textFill>
            <w14:solidFill>
              <w14:schemeClr w14:val="tx1"/>
            </w14:solidFill>
          </w14:textFill>
        </w:rPr>
        <w:t>学院现拥有统计学一级学科硕士学位授权点、数学一级学科硕士授权点和应用统计专业硕士学位授权点，其中统计与数学学院负责建设统计学(理学)硕士点和数学硕士点，与经济学院联合建设应用统计专业硕士点。学院现有教职工</w:t>
      </w:r>
      <w:r>
        <w:rPr>
          <w:rFonts w:ascii="宋体" w:hAnsi="宋体" w:cs="宋体"/>
          <w:color w:val="000000" w:themeColor="text1"/>
          <w:sz w:val="24"/>
          <w14:textFill>
            <w14:solidFill>
              <w14:schemeClr w14:val="tx1"/>
            </w14:solidFill>
          </w14:textFill>
        </w:rPr>
        <w:t>75</w:t>
      </w:r>
      <w:r>
        <w:rPr>
          <w:rFonts w:hint="eastAsia" w:ascii="宋体" w:hAnsi="宋体" w:cs="宋体"/>
          <w:color w:val="000000" w:themeColor="text1"/>
          <w:sz w:val="24"/>
          <w14:textFill>
            <w14:solidFill>
              <w14:schemeClr w14:val="tx1"/>
            </w14:solidFill>
          </w14:textFill>
        </w:rPr>
        <w:t>人，其中专任教师6</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人，在教师队伍中有教授</w:t>
      </w:r>
      <w:r>
        <w:rPr>
          <w:rFonts w:ascii="宋体" w:hAnsi="宋体" w:cs="宋体"/>
          <w:color w:val="000000" w:themeColor="text1"/>
          <w:sz w:val="24"/>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人、副教授</w:t>
      </w:r>
      <w:r>
        <w:rPr>
          <w:rFonts w:ascii="宋体" w:hAnsi="宋体" w:cs="宋体"/>
          <w:color w:val="000000" w:themeColor="text1"/>
          <w:sz w:val="24"/>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人，硕士生导师28人，博士46人，博士后5人，海外留学（访学）教师14人；广东省“南粤优秀教师”3人，广东省“高等学校优秀青年教师培养计划培养对象”1人，广东省“千百十”培养对象11人。近五年来，全院教师立项国家自然科学基金项目1</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项，省部级、厅级等项目</w:t>
      </w:r>
      <w:r>
        <w:rPr>
          <w:rFonts w:ascii="宋体" w:hAnsi="宋体" w:cs="宋体"/>
          <w:color w:val="000000" w:themeColor="text1"/>
          <w:sz w:val="24"/>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多项，在国内外高水平期刊发表论文</w:t>
      </w:r>
      <w:r>
        <w:rPr>
          <w:rFonts w:ascii="宋体" w:hAnsi="宋体" w:cs="宋体"/>
          <w:color w:val="000000" w:themeColor="text1"/>
          <w:sz w:val="24"/>
          <w14:textFill>
            <w14:solidFill>
              <w14:schemeClr w14:val="tx1"/>
            </w14:solidFill>
          </w14:textFill>
        </w:rPr>
        <w:t>220</w:t>
      </w:r>
      <w:r>
        <w:rPr>
          <w:rFonts w:hint="eastAsia" w:ascii="宋体" w:hAnsi="宋体" w:cs="宋体"/>
          <w:color w:val="000000" w:themeColor="text1"/>
          <w:sz w:val="24"/>
          <w14:textFill>
            <w14:solidFill>
              <w14:schemeClr w14:val="tx1"/>
            </w14:solidFill>
          </w14:textFill>
        </w:rPr>
        <w:t>余篇。学院拥有3个研究机构：大数据与教育统计应用实验室（广东省重点实验室）、大数据与统计研究院和人工智能与深度学习研究所。学院近年来依托统计学学科开展应用研究，卓有成效的完成一系列社会服务项目，包括连续多个年度的广东省市县级人民政府履行教育职责评价公众满意度调查、</w:t>
      </w:r>
      <w:r>
        <w:rPr>
          <w:rFonts w:ascii="宋体" w:hAnsi="宋体" w:cs="宋体"/>
          <w:color w:val="000000" w:themeColor="text1"/>
          <w:sz w:val="24"/>
          <w14:textFill>
            <w14:solidFill>
              <w14:schemeClr w14:val="tx1"/>
            </w14:solidFill>
          </w14:textFill>
        </w:rPr>
        <w:t>省教育厅政务信息化系统业务运营（2021年）项目-教育大数据应用工程运营</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2021年文旅大数据监测模型优化与分析</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2022年深圳市龙华区教育工作满意度调查研究项目</w:t>
      </w:r>
      <w:r>
        <w:rPr>
          <w:rFonts w:hint="eastAsia" w:ascii="宋体" w:hAnsi="宋体" w:cs="宋体"/>
          <w:color w:val="000000" w:themeColor="text1"/>
          <w:sz w:val="24"/>
          <w14:textFill>
            <w14:solidFill>
              <w14:schemeClr w14:val="tx1"/>
            </w14:solidFill>
          </w14:textFill>
        </w:rPr>
        <w:t>等项目，相关成果得到有关厅级部门采纳。</w:t>
      </w:r>
      <w:r>
        <w:rPr>
          <w:rFonts w:ascii="宋体" w:hAnsi="宋体" w:cs="宋体"/>
          <w:color w:val="000000" w:themeColor="text1"/>
          <w:sz w:val="24"/>
          <w14:textFill>
            <w14:solidFill>
              <w14:schemeClr w14:val="tx1"/>
            </w14:solidFill>
          </w14:textFill>
        </w:rPr>
        <w:t xml:space="preserve"> </w:t>
      </w:r>
    </w:p>
    <w:p>
      <w:pPr>
        <w:snapToGrid w:val="0"/>
        <w:textAlignment w:val="baseline"/>
        <w:rPr>
          <w:rFonts w:ascii="宋体" w:hAnsi="宋体" w:cs="宋体"/>
          <w:b/>
          <w:color w:val="000000" w:themeColor="text1"/>
          <w:sz w:val="24"/>
          <w14:textFill>
            <w14:solidFill>
              <w14:schemeClr w14:val="tx1"/>
            </w14:solidFill>
          </w14:textFill>
        </w:rPr>
      </w:pPr>
    </w:p>
    <w:p>
      <w:pPr>
        <w:widowControl/>
        <w:tabs>
          <w:tab w:val="left" w:pos="540"/>
        </w:tabs>
        <w:snapToGrid w:val="0"/>
        <w:spacing w:before="62"/>
        <w:textAlignment w:val="baseline"/>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培养目标：</w:t>
      </w:r>
      <w:r>
        <w:rPr>
          <w:rFonts w:hint="eastAsia" w:ascii="宋体" w:hAnsi="宋体" w:cs="宋体"/>
          <w:color w:val="000000" w:themeColor="text1"/>
          <w:sz w:val="24"/>
          <w14:textFill>
            <w14:solidFill>
              <w14:schemeClr w14:val="tx1"/>
            </w14:solidFill>
          </w14:textFill>
        </w:rPr>
        <w:t>为政府部门、大中型企业、咨询和研究机构培养高级应用统计专门人才，具体要求如下：（1）具备良好的专业素质和职业道德；（2）掌握统计学基本理论和方法，并熟练统计软件，具备从事统计数据收集、整理、分析、预测和应用的基本技能；（3）能够独立从事实际领域的应用统计工作；（4）掌握一门外语的实际运用。</w:t>
      </w:r>
    </w:p>
    <w:p>
      <w:pPr>
        <w:widowControl/>
        <w:tabs>
          <w:tab w:val="left" w:pos="540"/>
        </w:tabs>
        <w:snapToGrid w:val="0"/>
        <w:spacing w:before="62"/>
        <w:jc w:val="left"/>
        <w:textAlignment w:val="baseline"/>
        <w:rPr>
          <w:rFonts w:ascii="宋体" w:hAnsi="宋体" w:cs="宋体"/>
          <w:color w:val="000000" w:themeColor="text1"/>
          <w:sz w:val="24"/>
          <w14:textFill>
            <w14:solidFill>
              <w14:schemeClr w14:val="tx1"/>
            </w14:solidFill>
          </w14:textFill>
        </w:rPr>
      </w:pPr>
    </w:p>
    <w:p>
      <w:pPr>
        <w:widowControl/>
        <w:snapToGrid w:val="0"/>
        <w:textAlignment w:val="baseline"/>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主要课程：</w:t>
      </w:r>
      <w:r>
        <w:rPr>
          <w:rFonts w:hint="eastAsia" w:ascii="宋体" w:hAnsi="宋体" w:cs="宋体"/>
          <w:color w:val="000000" w:themeColor="text1"/>
          <w:sz w:val="24"/>
          <w14:textFill>
            <w14:solidFill>
              <w14:schemeClr w14:val="tx1"/>
            </w14:solidFill>
          </w14:textFill>
        </w:rPr>
        <w:t>高等概率论、高等数理统计、大数据分析的统计学基础、现代多元统计、统计计算方法、数据采集方法、数据可视化、数据挖掘与机器学习、自然语言处理与文本挖掘、商务数据分析、教育心理学、教育统计实务、新数据库技术等。</w:t>
      </w:r>
    </w:p>
    <w:p>
      <w:pPr>
        <w:widowControl/>
        <w:snapToGrid w:val="0"/>
        <w:textAlignment w:val="baseline"/>
        <w:rPr>
          <w:rFonts w:ascii="宋体" w:hAnsi="宋体" w:cs="宋体"/>
          <w:color w:val="000000" w:themeColor="text1"/>
          <w:sz w:val="24"/>
          <w14:textFill>
            <w14:solidFill>
              <w14:schemeClr w14:val="tx1"/>
            </w14:solidFill>
          </w14:textFill>
        </w:rPr>
      </w:pPr>
    </w:p>
    <w:p>
      <w:pPr>
        <w:widowControl/>
        <w:snapToGrid w:val="0"/>
        <w:textAlignment w:val="baseline"/>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就业方向：</w:t>
      </w:r>
      <w:r>
        <w:rPr>
          <w:rFonts w:hint="eastAsia" w:ascii="宋体" w:hAnsi="宋体" w:cs="宋体"/>
          <w:color w:val="000000" w:themeColor="text1"/>
          <w:sz w:val="24"/>
          <w14:textFill>
            <w14:solidFill>
              <w14:schemeClr w14:val="tx1"/>
            </w14:solidFill>
          </w14:textFill>
        </w:rPr>
        <w:t>升学（攻读统计学、经济类博士学位）、出国（境）留学、政府部门、大中型企业（尤其是金融、投资、证券等）、咨询和研究机构。</w:t>
      </w:r>
    </w:p>
    <w:p>
      <w:pPr>
        <w:widowControl/>
        <w:snapToGrid w:val="0"/>
        <w:textAlignment w:val="baseline"/>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专业代码：025200                             咨询电话：020-84039126</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765"/>
        <w:gridCol w:w="3059"/>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944"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76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研究方向</w:t>
            </w:r>
          </w:p>
        </w:tc>
        <w:tc>
          <w:tcPr>
            <w:tcW w:w="3059"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初试科目</w:t>
            </w:r>
          </w:p>
        </w:tc>
        <w:tc>
          <w:tcPr>
            <w:tcW w:w="1754"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44"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765"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大数据分析</w:t>
            </w:r>
          </w:p>
        </w:tc>
        <w:tc>
          <w:tcPr>
            <w:tcW w:w="3059" w:type="dxa"/>
            <w:vMerge w:val="restart"/>
            <w:tcBorders>
              <w:top w:val="single" w:color="auto" w:sz="4" w:space="0"/>
              <w:left w:val="single" w:color="auto" w:sz="4" w:space="0"/>
              <w:bottom w:val="single" w:color="auto" w:sz="4" w:space="0"/>
              <w:right w:val="single" w:color="auto" w:sz="4" w:space="0"/>
            </w:tcBorders>
            <w:vAlign w:val="center"/>
          </w:tcPr>
          <w:p>
            <w:pP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（1）▲思想政治理论（100分）</w:t>
            </w:r>
          </w:p>
          <w:p>
            <w:pP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（2）▲英语（二）（100分）</w:t>
            </w:r>
          </w:p>
          <w:p>
            <w:pP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（3）▲396经济类综合能力（150分）</w:t>
            </w:r>
          </w:p>
          <w:p>
            <w:pP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（4）统计学（150分）</w:t>
            </w:r>
          </w:p>
        </w:tc>
        <w:tc>
          <w:tcPr>
            <w:tcW w:w="1754"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F545回归分析</w:t>
            </w:r>
            <w:r>
              <w:rPr>
                <w:rFonts w:hint="eastAsia" w:ascii="宋体" w:hAnsi="宋体" w:cs="宋体"/>
                <w:color w:val="000000" w:themeColor="text1"/>
                <w:sz w:val="24"/>
                <w14:textFill>
                  <w14:solidFill>
                    <w14:schemeClr w14:val="tx1"/>
                  </w14:solidFill>
                </w14:textFill>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44" w:type="dxa"/>
            <w:tcBorders>
              <w:top w:val="single" w:color="auto" w:sz="4" w:space="0"/>
              <w:left w:val="single" w:color="auto" w:sz="4" w:space="0"/>
              <w:right w:val="single" w:color="auto" w:sz="4" w:space="0"/>
            </w:tcBorders>
            <w:vAlign w:val="center"/>
          </w:tcPr>
          <w:p>
            <w:pPr>
              <w:jc w:val="center"/>
              <w:textAlignment w:val="baseline"/>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2765" w:type="dxa"/>
            <w:tcBorders>
              <w:top w:val="single" w:color="auto" w:sz="4" w:space="0"/>
              <w:left w:val="single" w:color="auto" w:sz="4" w:space="0"/>
              <w:right w:val="single" w:color="auto" w:sz="4" w:space="0"/>
            </w:tcBorders>
            <w:vAlign w:val="center"/>
          </w:tcPr>
          <w:p>
            <w:pPr>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教育统计</w:t>
            </w:r>
          </w:p>
        </w:tc>
        <w:tc>
          <w:tcPr>
            <w:tcW w:w="305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宋体" w:hAnsi="宋体" w:cs="宋体"/>
                <w:color w:val="000000" w:themeColor="text1"/>
                <w:sz w:val="24"/>
                <w14:textFill>
                  <w14:solidFill>
                    <w14:schemeClr w14:val="tx1"/>
                  </w14:solidFill>
                </w14:textFill>
              </w:rPr>
            </w:pPr>
          </w:p>
        </w:tc>
        <w:tc>
          <w:tcPr>
            <w:tcW w:w="17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baseline"/>
              <w:rPr>
                <w:rFonts w:ascii="宋体" w:hAnsi="宋体" w:cs="宋体"/>
                <w:color w:val="000000" w:themeColor="text1"/>
                <w:sz w:val="24"/>
                <w14:textFill>
                  <w14:solidFill>
                    <w14:schemeClr w14:val="tx1"/>
                  </w14:solidFill>
                </w14:textFill>
              </w:rPr>
            </w:pPr>
          </w:p>
        </w:tc>
      </w:tr>
    </w:tbl>
    <w:p>
      <w:pPr>
        <w:snapToGrid w:val="0"/>
        <w:textAlignment w:val="baseline"/>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▲表示统考科目或联考科目，考试题型、考试大纲以教育部公布为准。其他为自命题科目。</w:t>
      </w:r>
    </w:p>
    <w:p>
      <w:pPr>
        <w:snapToGrid w:val="0"/>
        <w:textAlignment w:val="baseline"/>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考试题型及相应分值：</w:t>
      </w:r>
    </w:p>
    <w:p>
      <w:pPr>
        <w:widowControl/>
        <w:snapToGrid w:val="0"/>
        <w:rPr>
          <w:rFonts w:ascii="宋体" w:hAnsi="宋体" w:cs="宋体"/>
          <w:bCs/>
          <w:kern w:val="0"/>
          <w:sz w:val="24"/>
        </w:rPr>
      </w:pPr>
      <w:r>
        <w:rPr>
          <w:rFonts w:hint="eastAsia" w:ascii="宋体" w:hAnsi="宋体" w:cs="宋体"/>
          <w:b/>
          <w:bCs/>
          <w:kern w:val="0"/>
          <w:sz w:val="24"/>
        </w:rPr>
        <w:t>《统计学》</w:t>
      </w:r>
    </w:p>
    <w:p>
      <w:pPr>
        <w:widowControl/>
        <w:snapToGrid w:val="0"/>
        <w:rPr>
          <w:rFonts w:ascii="宋体" w:hAnsi="宋体" w:cs="宋体"/>
          <w:bCs/>
          <w:kern w:val="0"/>
          <w:sz w:val="24"/>
        </w:rPr>
      </w:pPr>
      <w:r>
        <w:rPr>
          <w:rFonts w:hint="eastAsia" w:ascii="宋体" w:hAnsi="宋体" w:cs="宋体"/>
          <w:bCs/>
          <w:kern w:val="0"/>
          <w:sz w:val="24"/>
        </w:rPr>
        <w:t>（1）问答题（5题，每题10分，共50分）</w:t>
      </w:r>
    </w:p>
    <w:p>
      <w:pPr>
        <w:widowControl/>
        <w:snapToGrid w:val="0"/>
        <w:rPr>
          <w:rFonts w:ascii="宋体" w:hAnsi="宋体" w:cs="宋体"/>
          <w:bCs/>
          <w:kern w:val="0"/>
          <w:sz w:val="24"/>
        </w:rPr>
      </w:pPr>
      <w:r>
        <w:rPr>
          <w:rFonts w:hint="eastAsia" w:ascii="宋体" w:hAnsi="宋体" w:cs="宋体"/>
          <w:bCs/>
          <w:kern w:val="0"/>
          <w:sz w:val="24"/>
        </w:rPr>
        <w:t>（2）计算题（5题，每题15分，共75分）</w:t>
      </w:r>
    </w:p>
    <w:p>
      <w:pPr>
        <w:widowControl/>
        <w:snapToGrid w:val="0"/>
        <w:rPr>
          <w:rFonts w:ascii="宋体" w:hAnsi="宋体" w:cs="宋体"/>
          <w:bCs/>
          <w:kern w:val="0"/>
          <w:sz w:val="24"/>
        </w:rPr>
      </w:pPr>
      <w:r>
        <w:rPr>
          <w:rFonts w:hint="eastAsia" w:ascii="宋体" w:hAnsi="宋体" w:cs="宋体"/>
          <w:bCs/>
          <w:kern w:val="0"/>
          <w:sz w:val="24"/>
        </w:rPr>
        <w:t>（3）综合分析题（1题，每题25分，共25分）</w:t>
      </w:r>
    </w:p>
    <w:p>
      <w:pPr>
        <w:snapToGrid w:val="0"/>
        <w:textAlignment w:val="baseline"/>
        <w:rPr>
          <w:rFonts w:ascii="宋体" w:hAnsi="宋体" w:cs="宋体"/>
          <w:color w:val="000000" w:themeColor="text1"/>
          <w:sz w:val="24"/>
          <w:shd w:val="clear" w:color="auto" w:fill="FFFFFF"/>
          <w14:textFill>
            <w14:solidFill>
              <w14:schemeClr w14:val="tx1"/>
            </w14:solidFill>
          </w14:textFill>
        </w:rPr>
      </w:pPr>
    </w:p>
    <w:p>
      <w:pPr>
        <w:snapToGrid w:val="0"/>
        <w:textAlignment w:val="baseline"/>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《回归分析》：</w:t>
      </w:r>
    </w:p>
    <w:p>
      <w:pPr>
        <w:snapToGrid w:val="0"/>
        <w:ind w:firstLine="120" w:firstLineChars="5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（1）论述题（2题，每题20分，共40分）</w:t>
      </w:r>
    </w:p>
    <w:p>
      <w:pPr>
        <w:snapToGrid w:val="0"/>
        <w:ind w:firstLine="120" w:firstLineChars="5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（2）计算题（4题，每题15分，共60分）</w:t>
      </w:r>
      <w:r>
        <w:rPr>
          <w:rFonts w:hint="eastAsia" w:ascii="宋体" w:hAnsi="宋体" w:cs="宋体"/>
          <w:b/>
          <w:color w:val="000000" w:themeColor="text1"/>
          <w:sz w:val="24"/>
          <w14:textFill>
            <w14:solidFill>
              <w14:schemeClr w14:val="tx1"/>
            </w14:solidFill>
          </w14:textFill>
        </w:rPr>
        <w:tab/>
      </w:r>
    </w:p>
    <w:p>
      <w:pPr>
        <w:snapToGrid w:val="0"/>
        <w:textAlignment w:val="baseline"/>
        <w:rPr>
          <w:rFonts w:ascii="宋体" w:hAnsi="宋体" w:cs="宋体"/>
          <w:b/>
          <w:color w:val="000000" w:themeColor="text1"/>
          <w:sz w:val="24"/>
          <w14:textFill>
            <w14:solidFill>
              <w14:schemeClr w14:val="tx1"/>
            </w14:solidFill>
          </w14:textFill>
        </w:rPr>
      </w:pPr>
    </w:p>
    <w:p>
      <w:pPr>
        <w:snapToGrid w:val="0"/>
        <w:textAlignment w:val="baseline"/>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考试大纲</w:t>
      </w:r>
    </w:p>
    <w:p>
      <w:pPr>
        <w:adjustRightInd w:val="0"/>
        <w:snapToGrid w:val="0"/>
        <w:rPr>
          <w:rFonts w:ascii="宋体" w:hAnsi="宋体" w:cs="宋体"/>
          <w:b/>
          <w:sz w:val="24"/>
        </w:rPr>
      </w:pPr>
      <w:r>
        <w:rPr>
          <w:rFonts w:hint="eastAsia" w:ascii="宋体" w:hAnsi="宋体" w:cs="宋体"/>
          <w:b/>
          <w:sz w:val="24"/>
        </w:rPr>
        <w:t>考试大纲</w:t>
      </w:r>
    </w:p>
    <w:p>
      <w:pPr>
        <w:widowControl/>
        <w:snapToGrid w:val="0"/>
        <w:jc w:val="center"/>
        <w:rPr>
          <w:rFonts w:ascii="黑体" w:hAnsi="黑体" w:eastAsia="黑体" w:cs="黑体"/>
          <w:b/>
          <w:bCs/>
          <w:kern w:val="0"/>
          <w:sz w:val="36"/>
          <w:szCs w:val="36"/>
        </w:rPr>
      </w:pPr>
      <w:r>
        <w:rPr>
          <w:rFonts w:hint="eastAsia" w:ascii="黑体" w:hAnsi="黑体" w:eastAsia="黑体" w:cs="黑体"/>
          <w:b/>
          <w:bCs/>
          <w:kern w:val="0"/>
          <w:sz w:val="36"/>
          <w:szCs w:val="36"/>
        </w:rPr>
        <w:t>《统计学》</w:t>
      </w:r>
    </w:p>
    <w:p>
      <w:pPr>
        <w:widowControl/>
        <w:snapToGrid w:val="0"/>
        <w:spacing w:line="400" w:lineRule="exact"/>
        <w:jc w:val="left"/>
        <w:rPr>
          <w:rFonts w:ascii="宋体" w:hAnsi="宋体" w:cs="宋体"/>
          <w:b/>
          <w:bCs/>
          <w:kern w:val="0"/>
          <w:sz w:val="32"/>
          <w:szCs w:val="32"/>
        </w:rPr>
      </w:pPr>
      <w:r>
        <w:rPr>
          <w:rFonts w:hint="eastAsia" w:ascii="宋体" w:hAnsi="宋体" w:cs="宋体"/>
          <w:b/>
          <w:kern w:val="0"/>
          <w:sz w:val="24"/>
        </w:rPr>
        <w:t>《统计学》考试大纲概述：</w:t>
      </w:r>
    </w:p>
    <w:p>
      <w:pPr>
        <w:widowControl/>
        <w:spacing w:line="400" w:lineRule="exact"/>
        <w:ind w:firstLine="480"/>
        <w:jc w:val="left"/>
        <w:rPr>
          <w:rFonts w:ascii="宋体" w:hAnsi="宋体" w:cs="宋体"/>
          <w:kern w:val="0"/>
          <w:sz w:val="24"/>
        </w:rPr>
      </w:pPr>
      <w:r>
        <w:rPr>
          <w:rFonts w:hint="eastAsia" w:ascii="宋体" w:hAnsi="宋体" w:cs="宋体"/>
          <w:kern w:val="0"/>
          <w:sz w:val="24"/>
        </w:rPr>
        <w:t>统计学：包括统计学基础、概率论与数理统计两部分，其中统计学基础占60%，包括收集数据、整理和显示数据、数据分布特征、相关与回归分析、时间序列分析和指数分析等；概率论与数理统计占40%，包括随机变量及其概率分布、多维随机变量、统计量及其分布、参数估计及假设检验等。</w:t>
      </w:r>
    </w:p>
    <w:p>
      <w:pPr>
        <w:widowControl/>
        <w:spacing w:line="400" w:lineRule="exact"/>
        <w:ind w:firstLine="480"/>
        <w:jc w:val="left"/>
        <w:rPr>
          <w:rFonts w:ascii="宋体" w:hAnsi="宋体" w:cs="宋体"/>
          <w:kern w:val="0"/>
          <w:sz w:val="24"/>
        </w:rPr>
      </w:pPr>
    </w:p>
    <w:p>
      <w:pPr>
        <w:widowControl/>
        <w:spacing w:line="400" w:lineRule="exact"/>
        <w:jc w:val="left"/>
        <w:rPr>
          <w:rFonts w:ascii="宋体" w:hAnsi="宋体" w:cs="宋体"/>
          <w:kern w:val="0"/>
          <w:sz w:val="24"/>
        </w:rPr>
      </w:pPr>
      <w:r>
        <w:rPr>
          <w:rFonts w:hint="eastAsia" w:ascii="宋体" w:hAnsi="宋体" w:cs="宋体"/>
          <w:b/>
          <w:kern w:val="0"/>
          <w:sz w:val="24"/>
        </w:rPr>
        <w:t>一、统计学基础的考试范围</w:t>
      </w:r>
      <w:r>
        <w:rPr>
          <w:rFonts w:hint="eastAsia" w:ascii="宋体" w:hAnsi="宋体" w:cs="宋体"/>
          <w:kern w:val="0"/>
          <w:sz w:val="24"/>
        </w:rPr>
        <w:t>（占总分60%）</w:t>
      </w:r>
    </w:p>
    <w:p>
      <w:pPr>
        <w:autoSpaceDE w:val="0"/>
        <w:autoSpaceDN w:val="0"/>
        <w:adjustRightInd w:val="0"/>
        <w:spacing w:line="400" w:lineRule="exact"/>
        <w:ind w:firstLine="211" w:firstLineChars="100"/>
        <w:rPr>
          <w:rFonts w:ascii="宋体" w:hAnsi="宋体"/>
          <w:szCs w:val="21"/>
        </w:rPr>
      </w:pPr>
      <w:r>
        <w:rPr>
          <w:rFonts w:hint="eastAsia" w:ascii="宋体" w:hAnsi="宋体"/>
          <w:b/>
          <w:szCs w:val="21"/>
        </w:rPr>
        <w:t>第一章  绪论</w:t>
      </w:r>
    </w:p>
    <w:p>
      <w:pPr>
        <w:autoSpaceDE w:val="0"/>
        <w:autoSpaceDN w:val="0"/>
        <w:adjustRightInd w:val="0"/>
        <w:spacing w:line="400" w:lineRule="exact"/>
        <w:ind w:firstLine="420" w:firstLineChars="200"/>
        <w:rPr>
          <w:rFonts w:ascii="宋体" w:hAnsi="宋体"/>
          <w:szCs w:val="21"/>
        </w:rPr>
      </w:pPr>
      <w:r>
        <w:rPr>
          <w:rFonts w:ascii="宋体" w:hAnsi="宋体"/>
          <w:szCs w:val="21"/>
        </w:rPr>
        <w:t>第一节 统计学的含义和作用</w:t>
      </w:r>
    </w:p>
    <w:p>
      <w:pPr>
        <w:autoSpaceDE w:val="0"/>
        <w:autoSpaceDN w:val="0"/>
        <w:adjustRightInd w:val="0"/>
        <w:spacing w:line="400" w:lineRule="exact"/>
        <w:ind w:firstLine="420" w:firstLineChars="200"/>
        <w:rPr>
          <w:rFonts w:ascii="宋体" w:hAnsi="宋体"/>
          <w:szCs w:val="21"/>
        </w:rPr>
      </w:pPr>
      <w:r>
        <w:rPr>
          <w:rFonts w:ascii="宋体" w:hAnsi="宋体"/>
          <w:szCs w:val="21"/>
        </w:rPr>
        <w:t>第二节 统计学的基本概念</w:t>
      </w:r>
    </w:p>
    <w:p>
      <w:pPr>
        <w:autoSpaceDE w:val="0"/>
        <w:autoSpaceDN w:val="0"/>
        <w:adjustRightInd w:val="0"/>
        <w:spacing w:line="400" w:lineRule="exact"/>
        <w:ind w:firstLine="211" w:firstLineChars="100"/>
        <w:rPr>
          <w:rFonts w:ascii="宋体" w:hAnsi="宋体"/>
          <w:szCs w:val="21"/>
        </w:rPr>
      </w:pPr>
      <w:r>
        <w:rPr>
          <w:rFonts w:hint="eastAsia" w:ascii="宋体" w:hAnsi="宋体"/>
          <w:b/>
          <w:szCs w:val="21"/>
        </w:rPr>
        <w:t>第二章  收集数据</w:t>
      </w:r>
    </w:p>
    <w:p>
      <w:pPr>
        <w:autoSpaceDE w:val="0"/>
        <w:autoSpaceDN w:val="0"/>
        <w:adjustRightInd w:val="0"/>
        <w:spacing w:line="400" w:lineRule="exact"/>
        <w:ind w:firstLine="420" w:firstLineChars="200"/>
        <w:rPr>
          <w:rFonts w:ascii="宋体" w:hAnsi="宋体"/>
          <w:szCs w:val="21"/>
        </w:rPr>
      </w:pPr>
      <w:r>
        <w:rPr>
          <w:rFonts w:ascii="宋体" w:hAnsi="宋体"/>
          <w:szCs w:val="21"/>
        </w:rPr>
        <w:t>第一节</w:t>
      </w:r>
      <w:r>
        <w:rPr>
          <w:rFonts w:hint="eastAsia" w:ascii="宋体" w:hAnsi="宋体"/>
          <w:szCs w:val="21"/>
        </w:rPr>
        <w:t xml:space="preserve"> </w:t>
      </w:r>
      <w:r>
        <w:rPr>
          <w:rFonts w:ascii="宋体" w:hAnsi="宋体"/>
          <w:szCs w:val="21"/>
        </w:rPr>
        <w:t>统计调查方案设计</w:t>
      </w:r>
    </w:p>
    <w:p>
      <w:pPr>
        <w:autoSpaceDE w:val="0"/>
        <w:autoSpaceDN w:val="0"/>
        <w:adjustRightInd w:val="0"/>
        <w:spacing w:line="400" w:lineRule="exact"/>
        <w:ind w:firstLine="420" w:firstLineChars="200"/>
        <w:rPr>
          <w:rFonts w:ascii="宋体" w:hAnsi="宋体"/>
          <w:szCs w:val="21"/>
        </w:rPr>
      </w:pPr>
      <w:r>
        <w:rPr>
          <w:rFonts w:ascii="宋体" w:hAnsi="宋体"/>
          <w:szCs w:val="21"/>
        </w:rPr>
        <w:t>第二节</w:t>
      </w:r>
      <w:r>
        <w:rPr>
          <w:rFonts w:hint="eastAsia" w:ascii="宋体" w:hAnsi="宋体"/>
          <w:szCs w:val="21"/>
        </w:rPr>
        <w:t xml:space="preserve"> 数据收集来源</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第三节 原始数据的收集</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第四节 问卷设计</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第五节 统计数据的质量</w:t>
      </w:r>
    </w:p>
    <w:p>
      <w:pPr>
        <w:autoSpaceDE w:val="0"/>
        <w:autoSpaceDN w:val="0"/>
        <w:adjustRightInd w:val="0"/>
        <w:spacing w:line="400" w:lineRule="exact"/>
        <w:ind w:firstLine="211" w:firstLineChars="100"/>
        <w:rPr>
          <w:rFonts w:ascii="宋体" w:hAnsi="宋体"/>
          <w:szCs w:val="21"/>
        </w:rPr>
      </w:pPr>
      <w:r>
        <w:rPr>
          <w:rFonts w:hint="eastAsia" w:ascii="宋体" w:hAnsi="宋体"/>
          <w:b/>
          <w:szCs w:val="21"/>
        </w:rPr>
        <w:t>第三章  整理和显示数据</w:t>
      </w:r>
    </w:p>
    <w:p>
      <w:pPr>
        <w:autoSpaceDE w:val="0"/>
        <w:autoSpaceDN w:val="0"/>
        <w:adjustRightInd w:val="0"/>
        <w:spacing w:line="400" w:lineRule="exact"/>
        <w:ind w:firstLine="420" w:firstLineChars="200"/>
        <w:rPr>
          <w:rFonts w:ascii="宋体" w:hAnsi="宋体"/>
          <w:szCs w:val="21"/>
        </w:rPr>
      </w:pPr>
      <w:r>
        <w:rPr>
          <w:rFonts w:ascii="宋体" w:hAnsi="宋体"/>
          <w:szCs w:val="21"/>
        </w:rPr>
        <w:t>第一节</w:t>
      </w:r>
      <w:r>
        <w:rPr>
          <w:rFonts w:hint="eastAsia" w:ascii="宋体" w:hAnsi="宋体"/>
          <w:szCs w:val="21"/>
        </w:rPr>
        <w:t xml:space="preserve"> 数据的预处理</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第二节 定性数据的整理与显示</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 xml:space="preserve">第三节 定量数据的整理与显示 </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第四节 图表的合理使用</w:t>
      </w:r>
    </w:p>
    <w:p>
      <w:pPr>
        <w:autoSpaceDE w:val="0"/>
        <w:autoSpaceDN w:val="0"/>
        <w:adjustRightInd w:val="0"/>
        <w:spacing w:line="400" w:lineRule="exact"/>
        <w:ind w:firstLine="211" w:firstLineChars="100"/>
        <w:rPr>
          <w:rFonts w:ascii="宋体" w:hAnsi="宋体"/>
          <w:b/>
          <w:szCs w:val="21"/>
        </w:rPr>
      </w:pPr>
      <w:r>
        <w:rPr>
          <w:rFonts w:hint="eastAsia" w:ascii="宋体" w:hAnsi="宋体"/>
          <w:b/>
          <w:szCs w:val="21"/>
        </w:rPr>
        <w:t>第四章  数据分布特征</w:t>
      </w:r>
    </w:p>
    <w:p>
      <w:pPr>
        <w:autoSpaceDE w:val="0"/>
        <w:autoSpaceDN w:val="0"/>
        <w:adjustRightInd w:val="0"/>
        <w:spacing w:line="400" w:lineRule="exact"/>
        <w:ind w:firstLine="420" w:firstLineChars="200"/>
        <w:rPr>
          <w:rFonts w:ascii="宋体" w:hAnsi="宋体"/>
          <w:szCs w:val="21"/>
        </w:rPr>
      </w:pPr>
      <w:r>
        <w:rPr>
          <w:rFonts w:ascii="宋体" w:hAnsi="宋体"/>
          <w:szCs w:val="21"/>
        </w:rPr>
        <w:t xml:space="preserve">第一节 </w:t>
      </w:r>
      <w:r>
        <w:rPr>
          <w:rFonts w:hint="eastAsia" w:ascii="宋体" w:hAnsi="宋体"/>
          <w:szCs w:val="21"/>
        </w:rPr>
        <w:t>数据集中趋势的测定</w:t>
      </w:r>
    </w:p>
    <w:p>
      <w:pPr>
        <w:spacing w:line="400" w:lineRule="exact"/>
        <w:ind w:firstLine="420" w:firstLineChars="200"/>
        <w:rPr>
          <w:rFonts w:ascii="宋体" w:hAnsi="宋体"/>
          <w:szCs w:val="21"/>
        </w:rPr>
      </w:pPr>
      <w:r>
        <w:rPr>
          <w:rFonts w:hint="eastAsia" w:ascii="宋体" w:hAnsi="宋体"/>
          <w:szCs w:val="21"/>
        </w:rPr>
        <w:t>第二节 数据离散程度的测定</w:t>
      </w:r>
    </w:p>
    <w:p>
      <w:pPr>
        <w:spacing w:line="400" w:lineRule="exact"/>
        <w:ind w:firstLine="420" w:firstLineChars="200"/>
        <w:rPr>
          <w:rFonts w:ascii="宋体" w:hAnsi="宋体"/>
          <w:szCs w:val="21"/>
        </w:rPr>
      </w:pPr>
      <w:r>
        <w:rPr>
          <w:rFonts w:hint="eastAsia" w:ascii="宋体" w:hAnsi="宋体"/>
          <w:szCs w:val="21"/>
        </w:rPr>
        <w:t>第三节 数据分布形态的测定</w:t>
      </w:r>
    </w:p>
    <w:p>
      <w:pPr>
        <w:autoSpaceDE w:val="0"/>
        <w:autoSpaceDN w:val="0"/>
        <w:adjustRightInd w:val="0"/>
        <w:spacing w:line="400" w:lineRule="exact"/>
        <w:ind w:firstLine="211" w:firstLineChars="100"/>
        <w:rPr>
          <w:rFonts w:ascii="宋体" w:hAnsi="宋体"/>
          <w:b/>
          <w:szCs w:val="21"/>
        </w:rPr>
      </w:pPr>
      <w:r>
        <w:rPr>
          <w:rFonts w:hint="eastAsia" w:ascii="宋体" w:hAnsi="宋体"/>
          <w:b/>
          <w:szCs w:val="21"/>
        </w:rPr>
        <w:t>第五章  相关与回归分析</w:t>
      </w:r>
    </w:p>
    <w:p>
      <w:pPr>
        <w:autoSpaceDE w:val="0"/>
        <w:autoSpaceDN w:val="0"/>
        <w:adjustRightInd w:val="0"/>
        <w:spacing w:line="400" w:lineRule="exact"/>
        <w:ind w:firstLine="420" w:firstLineChars="200"/>
        <w:rPr>
          <w:rFonts w:ascii="宋体" w:hAnsi="宋体"/>
          <w:szCs w:val="21"/>
        </w:rPr>
      </w:pPr>
      <w:r>
        <w:rPr>
          <w:rFonts w:ascii="宋体" w:hAnsi="宋体"/>
          <w:szCs w:val="21"/>
        </w:rPr>
        <w:t>第一节</w:t>
      </w:r>
      <w:r>
        <w:rPr>
          <w:rFonts w:hint="eastAsia" w:ascii="宋体" w:hAnsi="宋体"/>
          <w:szCs w:val="21"/>
        </w:rPr>
        <w:t xml:space="preserve"> 相关分析</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第二节 一元线性回归</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第三节 多元线性回归</w:t>
      </w:r>
    </w:p>
    <w:p>
      <w:pPr>
        <w:autoSpaceDE w:val="0"/>
        <w:autoSpaceDN w:val="0"/>
        <w:adjustRightInd w:val="0"/>
        <w:spacing w:line="400" w:lineRule="exact"/>
        <w:ind w:firstLine="211" w:firstLineChars="100"/>
        <w:rPr>
          <w:rFonts w:ascii="宋体" w:hAnsi="宋体"/>
          <w:b/>
          <w:szCs w:val="21"/>
        </w:rPr>
      </w:pPr>
      <w:r>
        <w:rPr>
          <w:rFonts w:hint="eastAsia" w:ascii="宋体" w:hAnsi="宋体"/>
          <w:b/>
          <w:szCs w:val="21"/>
        </w:rPr>
        <w:t>第六章  时间序列分析</w:t>
      </w:r>
    </w:p>
    <w:p>
      <w:pPr>
        <w:autoSpaceDE w:val="0"/>
        <w:autoSpaceDN w:val="0"/>
        <w:adjustRightInd w:val="0"/>
        <w:spacing w:line="400" w:lineRule="exact"/>
        <w:ind w:firstLine="420" w:firstLineChars="200"/>
        <w:rPr>
          <w:rFonts w:ascii="宋体" w:hAnsi="宋体"/>
          <w:szCs w:val="21"/>
        </w:rPr>
      </w:pPr>
      <w:r>
        <w:rPr>
          <w:rFonts w:ascii="宋体" w:hAnsi="宋体"/>
          <w:szCs w:val="21"/>
        </w:rPr>
        <w:t>第一节</w:t>
      </w:r>
      <w:r>
        <w:rPr>
          <w:rFonts w:hint="eastAsia" w:ascii="宋体" w:hAnsi="宋体"/>
          <w:szCs w:val="21"/>
        </w:rPr>
        <w:t xml:space="preserve"> 时间序列的基本概念</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第二节 时间序列的描述性分析</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 xml:space="preserve">第三节 </w:t>
      </w:r>
      <w:r>
        <w:rPr>
          <w:rFonts w:ascii="宋体" w:hAnsi="宋体"/>
          <w:szCs w:val="21"/>
        </w:rPr>
        <w:t>时间序列的预测</w:t>
      </w:r>
    </w:p>
    <w:p>
      <w:pPr>
        <w:autoSpaceDE w:val="0"/>
        <w:autoSpaceDN w:val="0"/>
        <w:adjustRightInd w:val="0"/>
        <w:spacing w:line="400" w:lineRule="exact"/>
        <w:ind w:firstLine="207" w:firstLineChars="98"/>
        <w:rPr>
          <w:rFonts w:ascii="黑体" w:hAnsi="Verdana" w:eastAsia="黑体"/>
          <w:szCs w:val="21"/>
        </w:rPr>
      </w:pPr>
      <w:r>
        <w:rPr>
          <w:rFonts w:hint="eastAsia" w:ascii="宋体" w:hAnsi="宋体"/>
          <w:b/>
          <w:szCs w:val="21"/>
        </w:rPr>
        <w:t>第七章  指数分析</w:t>
      </w:r>
    </w:p>
    <w:p>
      <w:pPr>
        <w:autoSpaceDE w:val="0"/>
        <w:autoSpaceDN w:val="0"/>
        <w:adjustRightInd w:val="0"/>
        <w:spacing w:line="400" w:lineRule="exact"/>
        <w:ind w:firstLine="420" w:firstLineChars="200"/>
        <w:rPr>
          <w:rFonts w:ascii="黑体" w:hAnsi="Verdana" w:eastAsia="黑体"/>
          <w:szCs w:val="21"/>
        </w:rPr>
      </w:pPr>
      <w:r>
        <w:rPr>
          <w:rFonts w:ascii="宋体" w:hAnsi="宋体"/>
          <w:szCs w:val="21"/>
        </w:rPr>
        <w:t>第一节</w:t>
      </w:r>
      <w:r>
        <w:rPr>
          <w:rFonts w:hint="eastAsia" w:ascii="宋体" w:hAnsi="宋体"/>
          <w:szCs w:val="21"/>
        </w:rPr>
        <w:t xml:space="preserve"> 指数的基本概念</w:t>
      </w:r>
    </w:p>
    <w:p>
      <w:pPr>
        <w:autoSpaceDE w:val="0"/>
        <w:autoSpaceDN w:val="0"/>
        <w:adjustRightInd w:val="0"/>
        <w:spacing w:line="400" w:lineRule="exact"/>
        <w:ind w:firstLine="420" w:firstLineChars="200"/>
        <w:rPr>
          <w:rFonts w:ascii="黑体" w:hAnsi="Verdana" w:eastAsia="黑体"/>
          <w:szCs w:val="21"/>
        </w:rPr>
      </w:pPr>
      <w:r>
        <w:rPr>
          <w:rFonts w:hint="eastAsia" w:ascii="宋体" w:hAnsi="宋体"/>
          <w:szCs w:val="21"/>
        </w:rPr>
        <w:t>第二节 综合指数</w:t>
      </w:r>
    </w:p>
    <w:p>
      <w:pPr>
        <w:autoSpaceDE w:val="0"/>
        <w:autoSpaceDN w:val="0"/>
        <w:adjustRightInd w:val="0"/>
        <w:spacing w:line="400" w:lineRule="exact"/>
        <w:ind w:firstLine="420" w:firstLineChars="200"/>
        <w:rPr>
          <w:rFonts w:ascii="黑体" w:hAnsi="Verdana" w:eastAsia="黑体"/>
          <w:szCs w:val="21"/>
        </w:rPr>
      </w:pPr>
      <w:r>
        <w:rPr>
          <w:rFonts w:hint="eastAsia" w:ascii="宋体" w:hAnsi="宋体"/>
          <w:szCs w:val="21"/>
        </w:rPr>
        <w:t>第三节 平均指数</w:t>
      </w:r>
    </w:p>
    <w:p>
      <w:pPr>
        <w:autoSpaceDE w:val="0"/>
        <w:autoSpaceDN w:val="0"/>
        <w:adjustRightInd w:val="0"/>
        <w:spacing w:line="400" w:lineRule="exact"/>
        <w:ind w:firstLine="420" w:firstLineChars="200"/>
        <w:rPr>
          <w:rFonts w:ascii="黑体" w:hAnsi="Verdana" w:eastAsia="黑体"/>
          <w:szCs w:val="21"/>
        </w:rPr>
      </w:pPr>
      <w:r>
        <w:rPr>
          <w:rFonts w:hint="eastAsia" w:ascii="宋体" w:hAnsi="宋体"/>
          <w:szCs w:val="21"/>
        </w:rPr>
        <w:t>第四节 指数体系与因素分析</w:t>
      </w:r>
    </w:p>
    <w:p>
      <w:pPr>
        <w:widowControl/>
        <w:spacing w:line="400" w:lineRule="exact"/>
        <w:jc w:val="left"/>
        <w:rPr>
          <w:rFonts w:ascii="宋体" w:hAnsi="宋体" w:cs="宋体"/>
          <w:b/>
          <w:kern w:val="0"/>
          <w:sz w:val="24"/>
        </w:rPr>
      </w:pPr>
    </w:p>
    <w:p>
      <w:pPr>
        <w:widowControl/>
        <w:spacing w:line="400" w:lineRule="exact"/>
        <w:jc w:val="left"/>
        <w:rPr>
          <w:rFonts w:ascii="宋体" w:hAnsi="宋体" w:cs="宋体"/>
          <w:b/>
          <w:kern w:val="0"/>
          <w:sz w:val="24"/>
        </w:rPr>
      </w:pPr>
    </w:p>
    <w:p>
      <w:pPr>
        <w:widowControl/>
        <w:spacing w:line="400" w:lineRule="exact"/>
        <w:jc w:val="left"/>
        <w:rPr>
          <w:rFonts w:ascii="宋体" w:hAnsi="宋体" w:cs="宋体"/>
          <w:kern w:val="0"/>
          <w:sz w:val="24"/>
        </w:rPr>
      </w:pPr>
      <w:r>
        <w:rPr>
          <w:rFonts w:hint="eastAsia" w:ascii="宋体" w:hAnsi="宋体" w:cs="宋体"/>
          <w:b/>
          <w:kern w:val="0"/>
          <w:sz w:val="24"/>
        </w:rPr>
        <w:t>二、概率论与数理统计考试范围</w:t>
      </w:r>
      <w:r>
        <w:rPr>
          <w:rFonts w:hint="eastAsia" w:ascii="宋体" w:hAnsi="宋体" w:cs="宋体"/>
          <w:kern w:val="0"/>
          <w:sz w:val="24"/>
        </w:rPr>
        <w:t>（占总分40%）</w:t>
      </w:r>
    </w:p>
    <w:p>
      <w:pPr>
        <w:autoSpaceDE w:val="0"/>
        <w:autoSpaceDN w:val="0"/>
        <w:adjustRightInd w:val="0"/>
        <w:spacing w:line="400" w:lineRule="exact"/>
        <w:ind w:firstLine="207" w:firstLineChars="98"/>
        <w:rPr>
          <w:rFonts w:ascii="宋体" w:hAnsi="宋体"/>
          <w:b/>
          <w:szCs w:val="21"/>
        </w:rPr>
      </w:pPr>
      <w:r>
        <w:rPr>
          <w:rFonts w:hint="eastAsia" w:ascii="宋体" w:hAnsi="宋体"/>
          <w:b/>
          <w:szCs w:val="21"/>
        </w:rPr>
        <w:t>第一章 随机事件及其概率</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第一节 随机事件及其运算</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第二节 事件的概率</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第三节 概率的性质</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第四节 独立性</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第五节 条件概率</w:t>
      </w:r>
    </w:p>
    <w:p>
      <w:pPr>
        <w:autoSpaceDE w:val="0"/>
        <w:autoSpaceDN w:val="0"/>
        <w:adjustRightInd w:val="0"/>
        <w:spacing w:line="400" w:lineRule="exact"/>
        <w:ind w:firstLine="207" w:firstLineChars="98"/>
        <w:rPr>
          <w:rFonts w:ascii="宋体" w:hAnsi="宋体"/>
          <w:b/>
          <w:szCs w:val="21"/>
        </w:rPr>
      </w:pPr>
      <w:r>
        <w:rPr>
          <w:rFonts w:hint="eastAsia" w:ascii="宋体" w:hAnsi="宋体"/>
          <w:b/>
          <w:szCs w:val="21"/>
        </w:rPr>
        <w:t>第二章 随机变量及其概率分布</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第一节 随机变量</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第二节 离散随机变量</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第三节 连续随机变量</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第四节 方差</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第五节 随机变量的其它特征数</w:t>
      </w:r>
    </w:p>
    <w:p>
      <w:pPr>
        <w:autoSpaceDE w:val="0"/>
        <w:autoSpaceDN w:val="0"/>
        <w:adjustRightInd w:val="0"/>
        <w:spacing w:line="400" w:lineRule="exact"/>
        <w:ind w:firstLine="207" w:firstLineChars="98"/>
        <w:rPr>
          <w:rFonts w:ascii="宋体" w:hAnsi="宋体"/>
          <w:b/>
          <w:szCs w:val="21"/>
        </w:rPr>
      </w:pPr>
      <w:r>
        <w:rPr>
          <w:rFonts w:hint="eastAsia" w:ascii="宋体" w:hAnsi="宋体"/>
          <w:b/>
          <w:szCs w:val="21"/>
        </w:rPr>
        <w:t>第三章 多维随机变量</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第一节 多维随机变量及其联合分布</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第二节 随机变量的独立性</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第三节 多维随机变量的特征数</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第四节 条件分布与条件期望</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第五节 中心极限定理</w:t>
      </w:r>
    </w:p>
    <w:p>
      <w:pPr>
        <w:autoSpaceDE w:val="0"/>
        <w:autoSpaceDN w:val="0"/>
        <w:adjustRightInd w:val="0"/>
        <w:spacing w:line="400" w:lineRule="exact"/>
        <w:ind w:firstLine="207" w:firstLineChars="98"/>
        <w:rPr>
          <w:rFonts w:ascii="宋体" w:hAnsi="宋体"/>
          <w:b/>
          <w:szCs w:val="21"/>
        </w:rPr>
      </w:pPr>
      <w:r>
        <w:rPr>
          <w:rFonts w:hint="eastAsia" w:ascii="宋体" w:hAnsi="宋体"/>
          <w:b/>
          <w:szCs w:val="21"/>
        </w:rPr>
        <w:t>第四章 统计量及其分布</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第一节 总体与样本</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第二节 统计量与抽样分布</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第三节 次序统计量及其分布</w:t>
      </w:r>
    </w:p>
    <w:p>
      <w:pPr>
        <w:autoSpaceDE w:val="0"/>
        <w:autoSpaceDN w:val="0"/>
        <w:adjustRightInd w:val="0"/>
        <w:spacing w:line="400" w:lineRule="exact"/>
        <w:ind w:firstLine="207" w:firstLineChars="98"/>
        <w:rPr>
          <w:rFonts w:ascii="宋体" w:hAnsi="宋体"/>
          <w:b/>
          <w:szCs w:val="21"/>
        </w:rPr>
      </w:pPr>
      <w:r>
        <w:rPr>
          <w:rFonts w:hint="eastAsia" w:ascii="宋体" w:hAnsi="宋体"/>
          <w:b/>
          <w:szCs w:val="21"/>
        </w:rPr>
        <w:t>第五章 参数估计</w:t>
      </w:r>
    </w:p>
    <w:p>
      <w:pPr>
        <w:autoSpaceDE w:val="0"/>
        <w:autoSpaceDN w:val="0"/>
        <w:adjustRightInd w:val="0"/>
        <w:spacing w:line="400" w:lineRule="exact"/>
        <w:ind w:firstLine="420" w:firstLineChars="200"/>
        <w:rPr>
          <w:rFonts w:ascii="宋体" w:hAnsi="宋体"/>
          <w:szCs w:val="21"/>
        </w:rPr>
      </w:pPr>
      <w:r>
        <w:rPr>
          <w:rFonts w:ascii="宋体" w:hAnsi="宋体"/>
          <w:szCs w:val="21"/>
        </w:rPr>
        <w:t>第一节</w:t>
      </w:r>
      <w:r>
        <w:rPr>
          <w:rFonts w:hint="eastAsia" w:ascii="宋体" w:hAnsi="宋体"/>
          <w:szCs w:val="21"/>
        </w:rPr>
        <w:t xml:space="preserve"> 点估计</w:t>
      </w:r>
    </w:p>
    <w:p>
      <w:pPr>
        <w:autoSpaceDE w:val="0"/>
        <w:autoSpaceDN w:val="0"/>
        <w:adjustRightInd w:val="0"/>
        <w:spacing w:line="400" w:lineRule="exact"/>
        <w:ind w:firstLine="420" w:firstLineChars="200"/>
        <w:rPr>
          <w:rFonts w:ascii="黑体" w:hAnsi="Verdana" w:eastAsia="黑体"/>
          <w:color w:val="FF0000"/>
          <w:szCs w:val="21"/>
        </w:rPr>
      </w:pPr>
      <w:r>
        <w:rPr>
          <w:rFonts w:hint="eastAsia" w:ascii="宋体" w:hAnsi="宋体"/>
          <w:szCs w:val="21"/>
        </w:rPr>
        <w:t>第二节 区间估计</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第三节 两个总体的参数估计</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第四节 样本容量的确定</w:t>
      </w:r>
    </w:p>
    <w:p>
      <w:pPr>
        <w:autoSpaceDE w:val="0"/>
        <w:autoSpaceDN w:val="0"/>
        <w:adjustRightInd w:val="0"/>
        <w:spacing w:line="400" w:lineRule="exact"/>
        <w:ind w:firstLine="207" w:firstLineChars="98"/>
        <w:rPr>
          <w:rFonts w:ascii="宋体" w:hAnsi="宋体"/>
          <w:b/>
          <w:szCs w:val="21"/>
        </w:rPr>
      </w:pPr>
      <w:r>
        <w:rPr>
          <w:rFonts w:hint="eastAsia" w:ascii="宋体" w:hAnsi="宋体"/>
          <w:b/>
          <w:szCs w:val="21"/>
        </w:rPr>
        <w:t>第六章 假设检验</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第一节 假设检验的基本原理</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第二节 一个总体参数的假设检验</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第三节 两个总体参数的检验</w:t>
      </w:r>
    </w:p>
    <w:p>
      <w:pPr>
        <w:autoSpaceDE w:val="0"/>
        <w:autoSpaceDN w:val="0"/>
        <w:adjustRightInd w:val="0"/>
        <w:spacing w:line="400" w:lineRule="exact"/>
        <w:rPr>
          <w:rFonts w:ascii="宋体" w:hAnsi="宋体"/>
          <w:szCs w:val="21"/>
        </w:rPr>
      </w:pPr>
      <w:r>
        <w:rPr>
          <w:rFonts w:hint="eastAsia" w:ascii="宋体" w:hAnsi="宋体"/>
          <w:b/>
          <w:szCs w:val="21"/>
        </w:rPr>
        <w:t>第七章 方差分析</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第一节 方差分析引论</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第二节 单因素方差分析</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第三节 双因素方差分析</w:t>
      </w:r>
    </w:p>
    <w:p>
      <w:pPr>
        <w:widowControl/>
        <w:spacing w:line="400" w:lineRule="exact"/>
        <w:ind w:firstLine="480" w:firstLineChars="200"/>
        <w:jc w:val="left"/>
        <w:rPr>
          <w:rFonts w:ascii="宋体" w:hAnsi="宋体" w:cs="宋体"/>
          <w:kern w:val="0"/>
          <w:sz w:val="24"/>
        </w:rPr>
      </w:pPr>
    </w:p>
    <w:p>
      <w:pPr>
        <w:snapToGrid w:val="0"/>
        <w:jc w:val="center"/>
        <w:textAlignment w:val="baseline"/>
        <w:rPr>
          <w:rFonts w:ascii="黑体" w:hAnsi="黑体" w:eastAsia="黑体" w:cs="黑体"/>
          <w:b/>
          <w:bCs/>
          <w:color w:val="000000" w:themeColor="text1"/>
          <w:kern w:val="0"/>
          <w:sz w:val="36"/>
          <w:szCs w:val="36"/>
          <w14:textFill>
            <w14:solidFill>
              <w14:schemeClr w14:val="tx1"/>
            </w14:solidFill>
          </w14:textFill>
        </w:rPr>
      </w:pPr>
      <w:r>
        <w:rPr>
          <w:rFonts w:hint="eastAsia" w:ascii="黑体" w:hAnsi="黑体" w:eastAsia="黑体" w:cs="黑体"/>
          <w:b/>
          <w:bCs/>
          <w:color w:val="000000" w:themeColor="text1"/>
          <w:kern w:val="0"/>
          <w:sz w:val="36"/>
          <w:szCs w:val="36"/>
          <w14:textFill>
            <w14:solidFill>
              <w14:schemeClr w14:val="tx1"/>
            </w14:solidFill>
          </w14:textFill>
        </w:rPr>
        <w:t>《回归分析》</w:t>
      </w:r>
    </w:p>
    <w:p>
      <w:pPr>
        <w:widowControl/>
        <w:snapToGrid w:val="0"/>
        <w:textAlignment w:val="baseline"/>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《回归分析》考试大纲概述：</w:t>
      </w:r>
    </w:p>
    <w:p>
      <w:pPr>
        <w:widowControl/>
        <w:spacing w:line="400" w:lineRule="exact"/>
        <w:ind w:firstLine="480"/>
        <w:jc w:val="left"/>
        <w:rPr>
          <w:rFonts w:ascii="宋体" w:hAnsi="宋体" w:cs="宋体"/>
          <w:kern w:val="0"/>
          <w:sz w:val="24"/>
        </w:rPr>
      </w:pPr>
      <w:r>
        <w:rPr>
          <w:rFonts w:hint="eastAsia" w:ascii="宋体" w:hAnsi="宋体" w:cs="宋体"/>
          <w:kern w:val="0"/>
          <w:sz w:val="24"/>
        </w:rPr>
        <w:t>主要考核考生对回归分析的基本知识和基本理论的掌握和理解程度，要求考生对回归分析的知识结构和运用知识有一个较为系统、全面的掌握。</w:t>
      </w:r>
    </w:p>
    <w:p>
      <w:pPr>
        <w:autoSpaceDE w:val="0"/>
        <w:autoSpaceDN w:val="0"/>
        <w:adjustRightInd w:val="0"/>
        <w:spacing w:line="400" w:lineRule="exact"/>
        <w:rPr>
          <w:rFonts w:ascii="宋体" w:hAnsi="宋体"/>
          <w:b/>
          <w:szCs w:val="21"/>
        </w:rPr>
      </w:pPr>
      <w:r>
        <w:rPr>
          <w:rFonts w:hint="eastAsia" w:ascii="宋体" w:hAnsi="宋体"/>
          <w:b/>
          <w:szCs w:val="21"/>
        </w:rPr>
        <w:t xml:space="preserve">第一章 回归分析概述 </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 xml:space="preserve">第一节 变量间的统计关系 </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 xml:space="preserve">第二节  回归方程与回归名称的由来 </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 xml:space="preserve">第三节 回归分析的主要内容及其一般模型 </w:t>
      </w:r>
    </w:p>
    <w:p>
      <w:pPr>
        <w:autoSpaceDE w:val="0"/>
        <w:autoSpaceDN w:val="0"/>
        <w:adjustRightInd w:val="0"/>
        <w:spacing w:line="400" w:lineRule="exact"/>
        <w:ind w:firstLine="420" w:firstLineChars="200"/>
        <w:rPr>
          <w:rFonts w:ascii="宋体" w:hAnsi="宋体"/>
          <w:b/>
          <w:szCs w:val="21"/>
        </w:rPr>
      </w:pPr>
      <w:r>
        <w:rPr>
          <w:rFonts w:hint="eastAsia" w:ascii="宋体" w:hAnsi="宋体"/>
          <w:szCs w:val="21"/>
        </w:rPr>
        <w:t>第四节  建立实际问题回归模型的过程</w:t>
      </w:r>
      <w:r>
        <w:rPr>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cr/>
      </w:r>
      <w:r>
        <w:rPr>
          <w:rFonts w:hint="eastAsia" w:ascii="宋体" w:hAnsi="宋体"/>
          <w:b/>
          <w:szCs w:val="21"/>
        </w:rPr>
        <w:t xml:space="preserve">第二章 一元线性回归 </w:t>
      </w:r>
    </w:p>
    <w:p>
      <w:pPr>
        <w:pStyle w:val="4"/>
        <w:ind w:firstLine="420" w:firstLineChars="2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 xml:space="preserve">第一节 </w:t>
      </w:r>
      <w:r>
        <w:rPr>
          <w:rFonts w:ascii="Times New Roman" w:hAnsi="Times New Roman"/>
          <w:color w:val="000000" w:themeColor="text1"/>
          <w:sz w:val="24"/>
          <w:szCs w:val="24"/>
          <w14:textFill>
            <w14:solidFill>
              <w14:schemeClr w14:val="tx1"/>
            </w14:solidFill>
          </w14:textFill>
        </w:rPr>
        <w:t>一元线性回归模型</w:t>
      </w:r>
    </w:p>
    <w:p>
      <w:pPr>
        <w:pStyle w:val="4"/>
        <w:ind w:firstLine="420" w:firstLineChars="2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 xml:space="preserve">第二节 </w:t>
      </w:r>
      <w:r>
        <w:rPr>
          <w:rFonts w:ascii="Times New Roman" w:hAnsi="Times New Roman"/>
          <w:color w:val="000000" w:themeColor="text1"/>
          <w:sz w:val="24"/>
          <w:szCs w:val="24"/>
          <w14:textFill>
            <w14:solidFill>
              <w14:schemeClr w14:val="tx1"/>
            </w14:solidFill>
          </w14:textFill>
        </w:rPr>
        <w:t>参数β</w:t>
      </w:r>
      <w:r>
        <w:rPr>
          <w:rFonts w:ascii="Times New Roman" w:hAnsi="Times New Roman"/>
          <w:color w:val="000000" w:themeColor="text1"/>
          <w:sz w:val="24"/>
          <w:szCs w:val="24"/>
          <w:vertAlign w:val="subscript"/>
          <w14:textFill>
            <w14:solidFill>
              <w14:schemeClr w14:val="tx1"/>
            </w14:solidFill>
          </w14:textFill>
        </w:rPr>
        <w:t>0</w:t>
      </w:r>
      <w:r>
        <w:rPr>
          <w:rFonts w:ascii="Times New Roman" w:hAnsi="Times New Roman"/>
          <w:color w:val="000000" w:themeColor="text1"/>
          <w:sz w:val="24"/>
          <w:szCs w:val="24"/>
          <w14:textFill>
            <w14:solidFill>
              <w14:schemeClr w14:val="tx1"/>
            </w14:solidFill>
          </w14:textFill>
        </w:rPr>
        <w:t>、β</w:t>
      </w:r>
      <w:r>
        <w:rPr>
          <w:rFonts w:ascii="Times New Roman" w:hAnsi="Times New Roman"/>
          <w:color w:val="000000" w:themeColor="text1"/>
          <w:sz w:val="24"/>
          <w:szCs w:val="24"/>
          <w:vertAlign w:val="subscript"/>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的估计</w:t>
      </w:r>
    </w:p>
    <w:p>
      <w:pPr>
        <w:pStyle w:val="4"/>
        <w:ind w:firstLine="420" w:firstLineChars="2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 xml:space="preserve">第三节 </w:t>
      </w:r>
      <w:r>
        <w:rPr>
          <w:rFonts w:ascii="Times New Roman" w:hAnsi="Times New Roman"/>
          <w:color w:val="000000" w:themeColor="text1"/>
          <w:sz w:val="24"/>
          <w:szCs w:val="24"/>
          <w14:textFill>
            <w14:solidFill>
              <w14:schemeClr w14:val="tx1"/>
            </w14:solidFill>
          </w14:textFill>
        </w:rPr>
        <w:t>最小二乘估计的性质</w:t>
      </w:r>
    </w:p>
    <w:p>
      <w:pPr>
        <w:pStyle w:val="4"/>
        <w:ind w:firstLine="420" w:firstLineChars="2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第四节</w:t>
      </w:r>
      <w:r>
        <w:rPr>
          <w:rFonts w:ascii="Times New Roman" w:hAnsi="Times New Roman"/>
          <w:color w:val="000000" w:themeColor="text1"/>
          <w:sz w:val="24"/>
          <w:szCs w:val="24"/>
          <w14:textFill>
            <w14:solidFill>
              <w14:schemeClr w14:val="tx1"/>
            </w14:solidFill>
          </w14:textFill>
        </w:rPr>
        <w:t xml:space="preserve"> 回归方程的显著性检验</w:t>
      </w:r>
    </w:p>
    <w:p>
      <w:pPr>
        <w:pStyle w:val="4"/>
        <w:ind w:firstLine="420" w:firstLineChars="2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 xml:space="preserve">第五节 </w:t>
      </w:r>
      <w:r>
        <w:rPr>
          <w:rFonts w:ascii="Times New Roman" w:hAnsi="Times New Roman"/>
          <w:color w:val="000000" w:themeColor="text1"/>
          <w:sz w:val="24"/>
          <w:szCs w:val="24"/>
          <w14:textFill>
            <w14:solidFill>
              <w14:schemeClr w14:val="tx1"/>
            </w14:solidFill>
          </w14:textFill>
        </w:rPr>
        <w:t>残差分析</w:t>
      </w:r>
    </w:p>
    <w:p>
      <w:pPr>
        <w:pStyle w:val="4"/>
        <w:ind w:firstLine="420" w:firstLineChars="2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 xml:space="preserve">第六节 </w:t>
      </w:r>
      <w:r>
        <w:rPr>
          <w:rFonts w:ascii="Times New Roman" w:hAnsi="Times New Roman"/>
          <w:color w:val="000000" w:themeColor="text1"/>
          <w:sz w:val="24"/>
          <w:szCs w:val="24"/>
          <w14:textFill>
            <w14:solidFill>
              <w14:schemeClr w14:val="tx1"/>
            </w14:solidFill>
          </w14:textFill>
        </w:rPr>
        <w:t>回归系数的区间估计</w:t>
      </w:r>
    </w:p>
    <w:p>
      <w:pPr>
        <w:pStyle w:val="4"/>
        <w:ind w:firstLine="420" w:firstLineChars="2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 xml:space="preserve">第七节 </w:t>
      </w:r>
      <w:r>
        <w:rPr>
          <w:rFonts w:ascii="Times New Roman" w:hAnsi="Times New Roman"/>
          <w:color w:val="000000" w:themeColor="text1"/>
          <w:sz w:val="24"/>
          <w:szCs w:val="24"/>
          <w14:textFill>
            <w14:solidFill>
              <w14:schemeClr w14:val="tx1"/>
            </w14:solidFill>
          </w14:textFill>
        </w:rPr>
        <w:t>预测和控制</w:t>
      </w:r>
    </w:p>
    <w:p>
      <w:pPr>
        <w:pStyle w:val="4"/>
        <w:textAlignment w:val="baseline"/>
        <w:rPr>
          <w:rFonts w:hAnsi="宋体"/>
          <w:b/>
          <w:szCs w:val="21"/>
        </w:rPr>
      </w:pPr>
      <w:r>
        <w:rPr>
          <w:rFonts w:hint="eastAsia" w:hAnsi="宋体"/>
          <w:b/>
          <w:szCs w:val="21"/>
        </w:rPr>
        <w:t xml:space="preserve">第三章 多元线性回归 </w:t>
      </w:r>
    </w:p>
    <w:p>
      <w:pPr>
        <w:pStyle w:val="4"/>
        <w:ind w:firstLine="630" w:firstLineChars="300"/>
        <w:textAlignment w:val="baseline"/>
        <w:rPr>
          <w:rFonts w:ascii="Times New Roman" w:hAnsi="Times New Roman"/>
          <w:b/>
          <w:color w:val="000000" w:themeColor="text1"/>
          <w:sz w:val="24"/>
          <w:szCs w:val="24"/>
          <w14:textFill>
            <w14:solidFill>
              <w14:schemeClr w14:val="tx1"/>
            </w14:solidFill>
          </w14:textFill>
        </w:rPr>
      </w:pPr>
      <w:r>
        <w:rPr>
          <w:rFonts w:hint="eastAsia" w:hAnsi="宋体"/>
          <w:szCs w:val="21"/>
        </w:rPr>
        <w:t xml:space="preserve">第一节 </w:t>
      </w:r>
      <w:r>
        <w:rPr>
          <w:rFonts w:ascii="Times New Roman" w:hAnsi="Times New Roman"/>
          <w:color w:val="000000" w:themeColor="text1"/>
          <w:sz w:val="24"/>
          <w:szCs w:val="24"/>
          <w14:textFill>
            <w14:solidFill>
              <w14:schemeClr w14:val="tx1"/>
            </w14:solidFill>
          </w14:textFill>
        </w:rPr>
        <w:t>多元线性回归模型</w:t>
      </w:r>
      <w:r>
        <w:rPr>
          <w:rFonts w:hint="eastAsia" w:ascii="Times New Roman" w:hAnsi="Times New Roman"/>
          <w:color w:val="000000" w:themeColor="text1"/>
          <w:sz w:val="24"/>
          <w:szCs w:val="24"/>
          <w14:textFill>
            <w14:solidFill>
              <w14:schemeClr w14:val="tx1"/>
            </w14:solidFill>
          </w14:textFill>
        </w:rPr>
        <w:t xml:space="preserve"> </w:t>
      </w:r>
    </w:p>
    <w:p>
      <w:pPr>
        <w:pStyle w:val="4"/>
        <w:ind w:firstLine="630" w:firstLineChars="300"/>
        <w:textAlignment w:val="baseline"/>
        <w:rPr>
          <w:rFonts w:ascii="Times New Roman" w:hAnsi="Times New Roman"/>
          <w:b/>
          <w:color w:val="000000" w:themeColor="text1"/>
          <w:sz w:val="24"/>
          <w:szCs w:val="24"/>
          <w14:textFill>
            <w14:solidFill>
              <w14:schemeClr w14:val="tx1"/>
            </w14:solidFill>
          </w14:textFill>
        </w:rPr>
      </w:pPr>
      <w:r>
        <w:rPr>
          <w:rFonts w:hint="eastAsia" w:hAnsi="宋体"/>
          <w:szCs w:val="21"/>
        </w:rPr>
        <w:t xml:space="preserve">第二节 </w:t>
      </w:r>
      <w:r>
        <w:rPr>
          <w:rFonts w:ascii="Times New Roman" w:hAnsi="Times New Roman"/>
          <w:color w:val="000000" w:themeColor="text1"/>
          <w:sz w:val="24"/>
          <w:szCs w:val="24"/>
          <w14:textFill>
            <w14:solidFill>
              <w14:schemeClr w14:val="tx1"/>
            </w14:solidFill>
          </w14:textFill>
        </w:rPr>
        <w:t>回归参数的估计</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 xml:space="preserve">第三节 </w:t>
      </w:r>
      <w:r>
        <w:rPr>
          <w:rFonts w:ascii="Times New Roman" w:hAnsi="Times New Roman"/>
          <w:color w:val="000000" w:themeColor="text1"/>
          <w:sz w:val="24"/>
          <w:szCs w:val="24"/>
          <w14:textFill>
            <w14:solidFill>
              <w14:schemeClr w14:val="tx1"/>
            </w14:solidFill>
          </w14:textFill>
        </w:rPr>
        <w:t>参数估计量的性质</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 xml:space="preserve">第四节 </w:t>
      </w:r>
      <w:r>
        <w:rPr>
          <w:rFonts w:ascii="Times New Roman" w:hAnsi="Times New Roman"/>
          <w:color w:val="000000" w:themeColor="text1"/>
          <w:sz w:val="24"/>
          <w:szCs w:val="24"/>
          <w14:textFill>
            <w14:solidFill>
              <w14:schemeClr w14:val="tx1"/>
            </w14:solidFill>
          </w14:textFill>
        </w:rPr>
        <w:t>回归方程的显著性检验</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 xml:space="preserve">第五节 </w:t>
      </w:r>
      <w:r>
        <w:rPr>
          <w:rFonts w:ascii="Times New Roman" w:hAnsi="Times New Roman"/>
          <w:color w:val="000000" w:themeColor="text1"/>
          <w:sz w:val="24"/>
          <w:szCs w:val="24"/>
          <w14:textFill>
            <w14:solidFill>
              <w14:schemeClr w14:val="tx1"/>
            </w14:solidFill>
          </w14:textFill>
        </w:rPr>
        <w:t>中心化和标准化</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 xml:space="preserve">第六节 </w:t>
      </w:r>
      <w:r>
        <w:rPr>
          <w:rFonts w:ascii="Times New Roman" w:hAnsi="Times New Roman"/>
          <w:color w:val="000000" w:themeColor="text1"/>
          <w:sz w:val="24"/>
          <w:szCs w:val="24"/>
          <w14:textFill>
            <w14:solidFill>
              <w14:schemeClr w14:val="tx1"/>
            </w14:solidFill>
          </w14:textFill>
        </w:rPr>
        <w:t>相关阵与偏相关系数</w:t>
      </w:r>
    </w:p>
    <w:p>
      <w:pPr>
        <w:pStyle w:val="4"/>
        <w:textAlignment w:val="baseline"/>
        <w:rPr>
          <w:rFonts w:hAnsi="宋体"/>
          <w:b/>
          <w:szCs w:val="21"/>
        </w:rPr>
      </w:pPr>
      <w:r>
        <w:rPr>
          <w:rFonts w:hint="eastAsia" w:hAnsi="宋体"/>
          <w:b/>
          <w:szCs w:val="21"/>
        </w:rPr>
        <w:t>第四章 违背基本假定的情况</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第一节</w:t>
      </w:r>
      <w:r>
        <w:rPr>
          <w:rFonts w:ascii="Times New Roman" w:hAnsi="Times New Roman"/>
          <w:color w:val="000000" w:themeColor="text1"/>
          <w:sz w:val="24"/>
          <w:szCs w:val="24"/>
          <w14:textFill>
            <w14:solidFill>
              <w14:schemeClr w14:val="tx1"/>
            </w14:solidFill>
          </w14:textFill>
        </w:rPr>
        <w:t xml:space="preserve"> 异方差性产生的背景和原因</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第二节</w:t>
      </w:r>
      <w:r>
        <w:rPr>
          <w:rFonts w:ascii="Times New Roman" w:hAnsi="Times New Roman"/>
          <w:color w:val="000000" w:themeColor="text1"/>
          <w:sz w:val="24"/>
          <w:szCs w:val="24"/>
          <w14:textFill>
            <w14:solidFill>
              <w14:schemeClr w14:val="tx1"/>
            </w14:solidFill>
          </w14:textFill>
        </w:rPr>
        <w:t xml:space="preserve"> 一元加权最小二乘估计</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 xml:space="preserve">第三节 </w:t>
      </w:r>
      <w:r>
        <w:rPr>
          <w:rFonts w:ascii="Times New Roman" w:hAnsi="Times New Roman"/>
          <w:color w:val="000000" w:themeColor="text1"/>
          <w:sz w:val="24"/>
          <w:szCs w:val="24"/>
          <w14:textFill>
            <w14:solidFill>
              <w14:schemeClr w14:val="tx1"/>
            </w14:solidFill>
          </w14:textFill>
        </w:rPr>
        <w:t>多元加权最小二乘估计</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第四节</w:t>
      </w:r>
      <w:r>
        <w:rPr>
          <w:rFonts w:ascii="Times New Roman" w:hAnsi="Times New Roman"/>
          <w:color w:val="000000" w:themeColor="text1"/>
          <w:sz w:val="24"/>
          <w:szCs w:val="24"/>
          <w14:textFill>
            <w14:solidFill>
              <w14:schemeClr w14:val="tx1"/>
            </w14:solidFill>
          </w14:textFill>
        </w:rPr>
        <w:t xml:space="preserve"> 自相关性问题及其处理</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 xml:space="preserve">第五节 </w:t>
      </w:r>
      <w:r>
        <w:rPr>
          <w:rFonts w:ascii="Times New Roman" w:hAnsi="Times New Roman"/>
          <w:color w:val="000000" w:themeColor="text1"/>
          <w:sz w:val="24"/>
          <w:szCs w:val="24"/>
          <w14:textFill>
            <w14:solidFill>
              <w14:schemeClr w14:val="tx1"/>
            </w14:solidFill>
          </w14:textFill>
        </w:rPr>
        <w:t xml:space="preserve">异常值与强影响点 </w:t>
      </w:r>
    </w:p>
    <w:p>
      <w:pPr>
        <w:pStyle w:val="4"/>
        <w:textAlignment w:val="baseline"/>
        <w:rPr>
          <w:rFonts w:hAnsi="宋体"/>
          <w:b/>
          <w:szCs w:val="21"/>
        </w:rPr>
      </w:pPr>
      <w:r>
        <w:rPr>
          <w:rFonts w:hint="eastAsia" w:hAnsi="宋体"/>
          <w:b/>
          <w:szCs w:val="21"/>
        </w:rPr>
        <w:t xml:space="preserve">第五章 自变量选择与逐步回归 </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第一节</w:t>
      </w:r>
      <w:r>
        <w:rPr>
          <w:rFonts w:ascii="Times New Roman" w:hAnsi="Times New Roman"/>
          <w:color w:val="000000" w:themeColor="text1"/>
          <w:sz w:val="24"/>
          <w:szCs w:val="24"/>
          <w14:textFill>
            <w14:solidFill>
              <w14:schemeClr w14:val="tx1"/>
            </w14:solidFill>
          </w14:textFill>
        </w:rPr>
        <w:t xml:space="preserve"> 自变量选择对估计和预测的影响 </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第二节</w:t>
      </w:r>
      <w:r>
        <w:rPr>
          <w:rFonts w:ascii="Times New Roman" w:hAnsi="Times New Roman"/>
          <w:color w:val="000000" w:themeColor="text1"/>
          <w:sz w:val="24"/>
          <w:szCs w:val="24"/>
          <w14:textFill>
            <w14:solidFill>
              <w14:schemeClr w14:val="tx1"/>
            </w14:solidFill>
          </w14:textFill>
        </w:rPr>
        <w:t xml:space="preserve"> 所有子集回归  </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第三节</w:t>
      </w:r>
      <w:r>
        <w:rPr>
          <w:rFonts w:ascii="Times New Roman" w:hAnsi="Times New Roman"/>
          <w:color w:val="000000" w:themeColor="text1"/>
          <w:sz w:val="24"/>
          <w:szCs w:val="24"/>
          <w14:textFill>
            <w14:solidFill>
              <w14:schemeClr w14:val="tx1"/>
            </w14:solidFill>
          </w14:textFill>
        </w:rPr>
        <w:t xml:space="preserve"> 逐步回归 </w:t>
      </w:r>
    </w:p>
    <w:p>
      <w:pPr>
        <w:pStyle w:val="4"/>
        <w:textAlignment w:val="baseline"/>
        <w:rPr>
          <w:rFonts w:hAnsi="宋体"/>
          <w:b/>
          <w:szCs w:val="21"/>
        </w:rPr>
      </w:pPr>
      <w:r>
        <w:rPr>
          <w:rFonts w:hint="eastAsia" w:hAnsi="宋体"/>
          <w:b/>
          <w:szCs w:val="21"/>
        </w:rPr>
        <w:t>第六章 多重共线性的情形及其处理</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第一节</w:t>
      </w:r>
      <w:r>
        <w:rPr>
          <w:rFonts w:ascii="Times New Roman" w:hAnsi="Times New Roman"/>
          <w:color w:val="000000" w:themeColor="text1"/>
          <w:sz w:val="24"/>
          <w:szCs w:val="24"/>
          <w14:textFill>
            <w14:solidFill>
              <w14:schemeClr w14:val="tx1"/>
            </w14:solidFill>
          </w14:textFill>
        </w:rPr>
        <w:t xml:space="preserve"> 多重共线性产生的背景和原因</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第二节</w:t>
      </w:r>
      <w:r>
        <w:rPr>
          <w:rFonts w:ascii="Times New Roman" w:hAnsi="Times New Roman"/>
          <w:color w:val="000000" w:themeColor="text1"/>
          <w:sz w:val="24"/>
          <w:szCs w:val="24"/>
          <w14:textFill>
            <w14:solidFill>
              <w14:schemeClr w14:val="tx1"/>
            </w14:solidFill>
          </w14:textFill>
        </w:rPr>
        <w:t xml:space="preserve"> 多重共线性对回归模型的影响</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第三节</w:t>
      </w:r>
      <w:r>
        <w:rPr>
          <w:rFonts w:ascii="Times New Roman" w:hAnsi="Times New Roman"/>
          <w:color w:val="000000" w:themeColor="text1"/>
          <w:sz w:val="24"/>
          <w:szCs w:val="24"/>
          <w14:textFill>
            <w14:solidFill>
              <w14:schemeClr w14:val="tx1"/>
            </w14:solidFill>
          </w14:textFill>
        </w:rPr>
        <w:t xml:space="preserve"> 多重共线性的诊断</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第四节</w:t>
      </w:r>
      <w:r>
        <w:rPr>
          <w:rFonts w:ascii="Times New Roman" w:hAnsi="Times New Roman"/>
          <w:color w:val="000000" w:themeColor="text1"/>
          <w:sz w:val="24"/>
          <w:szCs w:val="24"/>
          <w14:textFill>
            <w14:solidFill>
              <w14:schemeClr w14:val="tx1"/>
            </w14:solidFill>
          </w14:textFill>
        </w:rPr>
        <w:t xml:space="preserve"> 消除多重共线性的方法</w:t>
      </w:r>
    </w:p>
    <w:p>
      <w:pPr>
        <w:pStyle w:val="4"/>
        <w:textAlignment w:val="baseline"/>
        <w:rPr>
          <w:rFonts w:hAnsi="宋体"/>
          <w:b/>
          <w:szCs w:val="21"/>
        </w:rPr>
      </w:pPr>
      <w:r>
        <w:rPr>
          <w:rFonts w:hint="eastAsia" w:hAnsi="宋体"/>
          <w:b/>
          <w:szCs w:val="21"/>
        </w:rPr>
        <w:t>第七章 岭回归</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第一节</w:t>
      </w:r>
      <w:r>
        <w:rPr>
          <w:rFonts w:ascii="Times New Roman" w:hAnsi="Times New Roman"/>
          <w:color w:val="000000" w:themeColor="text1"/>
          <w:sz w:val="24"/>
          <w:szCs w:val="24"/>
          <w14:textFill>
            <w14:solidFill>
              <w14:schemeClr w14:val="tx1"/>
            </w14:solidFill>
          </w14:textFill>
        </w:rPr>
        <w:t xml:space="preserve"> 岭回归估计的定义</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第二节</w:t>
      </w:r>
      <w:r>
        <w:rPr>
          <w:rFonts w:ascii="Times New Roman" w:hAnsi="Times New Roman"/>
          <w:color w:val="000000" w:themeColor="text1"/>
          <w:sz w:val="24"/>
          <w:szCs w:val="24"/>
          <w14:textFill>
            <w14:solidFill>
              <w14:schemeClr w14:val="tx1"/>
            </w14:solidFill>
          </w14:textFill>
        </w:rPr>
        <w:t xml:space="preserve"> 岭回归估计的性质</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第三节</w:t>
      </w:r>
      <w:r>
        <w:rPr>
          <w:rFonts w:ascii="Times New Roman" w:hAnsi="Times New Roman"/>
          <w:color w:val="000000" w:themeColor="text1"/>
          <w:sz w:val="24"/>
          <w:szCs w:val="24"/>
          <w14:textFill>
            <w14:solidFill>
              <w14:schemeClr w14:val="tx1"/>
            </w14:solidFill>
          </w14:textFill>
        </w:rPr>
        <w:t xml:space="preserve"> 岭迹分析</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第四节</w:t>
      </w:r>
      <w:r>
        <w:rPr>
          <w:rFonts w:ascii="Times New Roman" w:hAnsi="Times New Roman"/>
          <w:color w:val="000000" w:themeColor="text1"/>
          <w:sz w:val="24"/>
          <w:szCs w:val="24"/>
          <w14:textFill>
            <w14:solidFill>
              <w14:schemeClr w14:val="tx1"/>
            </w14:solidFill>
          </w14:textFill>
        </w:rPr>
        <w:t xml:space="preserve"> 岭参数k的选择</w:t>
      </w:r>
    </w:p>
    <w:p>
      <w:pPr>
        <w:pStyle w:val="4"/>
        <w:ind w:left="420" w:firstLine="420"/>
        <w:textAlignment w:val="baseline"/>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 xml:space="preserve">5. 用岭回归选择变量 </w:t>
      </w:r>
    </w:p>
    <w:p>
      <w:pPr>
        <w:pStyle w:val="4"/>
        <w:textAlignment w:val="baseline"/>
        <w:rPr>
          <w:rFonts w:hAnsi="宋体"/>
          <w:b/>
          <w:szCs w:val="21"/>
        </w:rPr>
      </w:pPr>
      <w:r>
        <w:rPr>
          <w:rFonts w:hint="eastAsia" w:hAnsi="宋体"/>
          <w:b/>
          <w:szCs w:val="21"/>
        </w:rPr>
        <w:t>第八章 主成分回归与偏最小二乘</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第一节</w:t>
      </w:r>
      <w:r>
        <w:rPr>
          <w:rFonts w:ascii="Times New Roman" w:hAnsi="Times New Roman"/>
          <w:color w:val="000000" w:themeColor="text1"/>
          <w:sz w:val="24"/>
          <w:szCs w:val="24"/>
          <w14:textFill>
            <w14:solidFill>
              <w14:schemeClr w14:val="tx1"/>
            </w14:solidFill>
          </w14:textFill>
        </w:rPr>
        <w:t xml:space="preserve"> 主成分回归</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第二节</w:t>
      </w:r>
      <w:r>
        <w:rPr>
          <w:rFonts w:ascii="Times New Roman" w:hAnsi="Times New Roman"/>
          <w:color w:val="000000" w:themeColor="text1"/>
          <w:sz w:val="24"/>
          <w:szCs w:val="24"/>
          <w14:textFill>
            <w14:solidFill>
              <w14:schemeClr w14:val="tx1"/>
            </w14:solidFill>
          </w14:textFill>
        </w:rPr>
        <w:t xml:space="preserve"> 偏最小二乘法</w:t>
      </w:r>
    </w:p>
    <w:p>
      <w:pPr>
        <w:pStyle w:val="4"/>
        <w:textAlignment w:val="baseline"/>
        <w:rPr>
          <w:rFonts w:hAnsi="宋体"/>
          <w:b/>
          <w:szCs w:val="21"/>
        </w:rPr>
      </w:pPr>
      <w:r>
        <w:rPr>
          <w:rFonts w:hint="eastAsia" w:hAnsi="宋体"/>
          <w:b/>
          <w:szCs w:val="21"/>
        </w:rPr>
        <w:t xml:space="preserve">第九章 非线性回归 </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第一节</w:t>
      </w:r>
      <w:r>
        <w:rPr>
          <w:rFonts w:ascii="Times New Roman" w:hAnsi="Times New Roman"/>
          <w:color w:val="000000" w:themeColor="text1"/>
          <w:sz w:val="24"/>
          <w:szCs w:val="24"/>
          <w14:textFill>
            <w14:solidFill>
              <w14:schemeClr w14:val="tx1"/>
            </w14:solidFill>
          </w14:textFill>
        </w:rPr>
        <w:t xml:space="preserve"> 可化为线性回归的曲线回归</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第二节</w:t>
      </w:r>
      <w:r>
        <w:rPr>
          <w:rFonts w:ascii="Times New Roman" w:hAnsi="Times New Roman"/>
          <w:color w:val="000000" w:themeColor="text1"/>
          <w:sz w:val="24"/>
          <w:szCs w:val="24"/>
          <w14:textFill>
            <w14:solidFill>
              <w14:schemeClr w14:val="tx1"/>
            </w14:solidFill>
          </w14:textFill>
        </w:rPr>
        <w:t xml:space="preserve"> 多项式回归 </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第三节</w:t>
      </w:r>
      <w:r>
        <w:rPr>
          <w:rFonts w:ascii="Times New Roman" w:hAnsi="Times New Roman"/>
          <w:color w:val="000000" w:themeColor="text1"/>
          <w:sz w:val="24"/>
          <w:szCs w:val="24"/>
          <w14:textFill>
            <w14:solidFill>
              <w14:schemeClr w14:val="tx1"/>
            </w14:solidFill>
          </w14:textFill>
        </w:rPr>
        <w:t xml:space="preserve"> 非线性模型 </w:t>
      </w:r>
    </w:p>
    <w:p>
      <w:pPr>
        <w:pStyle w:val="4"/>
        <w:textAlignment w:val="baseline"/>
        <w:rPr>
          <w:rFonts w:hAnsi="宋体"/>
          <w:b/>
          <w:szCs w:val="21"/>
        </w:rPr>
      </w:pPr>
      <w:r>
        <w:rPr>
          <w:rFonts w:hint="eastAsia" w:hAnsi="宋体"/>
          <w:b/>
          <w:szCs w:val="21"/>
        </w:rPr>
        <w:t xml:space="preserve">第十章 含定性变量的回归模型 </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第一节</w:t>
      </w:r>
      <w:r>
        <w:rPr>
          <w:rFonts w:ascii="Times New Roman" w:hAnsi="Times New Roman"/>
          <w:color w:val="000000" w:themeColor="text1"/>
          <w:sz w:val="24"/>
          <w:szCs w:val="24"/>
          <w14:textFill>
            <w14:solidFill>
              <w14:schemeClr w14:val="tx1"/>
            </w14:solidFill>
          </w14:textFill>
        </w:rPr>
        <w:t xml:space="preserve"> 自变量中含有定性变量的回归模型</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第二节</w:t>
      </w:r>
      <w:r>
        <w:rPr>
          <w:rFonts w:ascii="Times New Roman" w:hAnsi="Times New Roman"/>
          <w:color w:val="000000" w:themeColor="text1"/>
          <w:sz w:val="24"/>
          <w:szCs w:val="24"/>
          <w14:textFill>
            <w14:solidFill>
              <w14:schemeClr w14:val="tx1"/>
            </w14:solidFill>
          </w14:textFill>
        </w:rPr>
        <w:t xml:space="preserve"> 自变量定性变量回归模型的其它应用</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第三节</w:t>
      </w:r>
      <w:r>
        <w:rPr>
          <w:rFonts w:ascii="Times New Roman" w:hAnsi="Times New Roman"/>
          <w:color w:val="000000" w:themeColor="text1"/>
          <w:sz w:val="24"/>
          <w:szCs w:val="24"/>
          <w14:textFill>
            <w14:solidFill>
              <w14:schemeClr w14:val="tx1"/>
            </w14:solidFill>
          </w14:textFill>
        </w:rPr>
        <w:t xml:space="preserve"> 因变量是定性变量的回归模型…</w:t>
      </w:r>
    </w:p>
    <w:p>
      <w:pPr>
        <w:pStyle w:val="4"/>
        <w:ind w:firstLine="630" w:firstLineChars="300"/>
        <w:textAlignment w:val="baseline"/>
        <w:rPr>
          <w:rFonts w:ascii="Times New Roman" w:hAnsi="Times New Roman"/>
          <w:color w:val="000000" w:themeColor="text1"/>
          <w:sz w:val="24"/>
          <w:szCs w:val="24"/>
          <w14:textFill>
            <w14:solidFill>
              <w14:schemeClr w14:val="tx1"/>
            </w14:solidFill>
          </w14:textFill>
        </w:rPr>
      </w:pPr>
      <w:r>
        <w:rPr>
          <w:rFonts w:hint="eastAsia" w:hAnsi="宋体"/>
          <w:szCs w:val="21"/>
        </w:rPr>
        <w:t>第四节</w:t>
      </w:r>
      <w:r>
        <w:rPr>
          <w:rFonts w:ascii="Times New Roman" w:hAnsi="Times New Roman"/>
          <w:color w:val="000000" w:themeColor="text1"/>
          <w:sz w:val="24"/>
          <w:szCs w:val="24"/>
          <w14:textFill>
            <w14:solidFill>
              <w14:schemeClr w14:val="tx1"/>
            </w14:solidFill>
          </w14:textFill>
        </w:rPr>
        <w:t xml:space="preserve"> 逻辑斯蒂回归</w:t>
      </w:r>
    </w:p>
    <w:p>
      <w:pPr>
        <w:snapToGrid w:val="0"/>
        <w:textAlignment w:val="baseline"/>
        <w:rPr>
          <w:rFonts w:ascii="宋体" w:hAnsi="宋体" w:cs="宋体"/>
          <w:color w:val="000000" w:themeColor="text1"/>
          <w:sz w:val="24"/>
          <w:shd w:val="clear" w:color="auto" w:fill="FFFFFF"/>
          <w14:textFill>
            <w14:solidFill>
              <w14:schemeClr w14:val="tx1"/>
            </w14:solidFill>
          </w14:textFill>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lYTdmMDZhODEyZThmYTU5MTkxMzE3OGZlN2M4OTAifQ=="/>
  </w:docVars>
  <w:rsids>
    <w:rsidRoot w:val="00B21717"/>
    <w:rsid w:val="00000584"/>
    <w:rsid w:val="00000746"/>
    <w:rsid w:val="00005370"/>
    <w:rsid w:val="00007CD7"/>
    <w:rsid w:val="000107B3"/>
    <w:rsid w:val="00010CC9"/>
    <w:rsid w:val="00016DF5"/>
    <w:rsid w:val="00021B98"/>
    <w:rsid w:val="00023506"/>
    <w:rsid w:val="0002350A"/>
    <w:rsid w:val="00026D12"/>
    <w:rsid w:val="00027FF8"/>
    <w:rsid w:val="00030311"/>
    <w:rsid w:val="00032EEF"/>
    <w:rsid w:val="000428A9"/>
    <w:rsid w:val="00051419"/>
    <w:rsid w:val="0005408C"/>
    <w:rsid w:val="00064212"/>
    <w:rsid w:val="00066213"/>
    <w:rsid w:val="00072F36"/>
    <w:rsid w:val="000735C7"/>
    <w:rsid w:val="00080F16"/>
    <w:rsid w:val="00083459"/>
    <w:rsid w:val="0008397F"/>
    <w:rsid w:val="0008409F"/>
    <w:rsid w:val="00086F85"/>
    <w:rsid w:val="00090329"/>
    <w:rsid w:val="000910BC"/>
    <w:rsid w:val="00095B01"/>
    <w:rsid w:val="00096455"/>
    <w:rsid w:val="000A799A"/>
    <w:rsid w:val="000B1983"/>
    <w:rsid w:val="000B4763"/>
    <w:rsid w:val="000C3058"/>
    <w:rsid w:val="000C362A"/>
    <w:rsid w:val="000C5D03"/>
    <w:rsid w:val="000C7855"/>
    <w:rsid w:val="000D189B"/>
    <w:rsid w:val="000D19DD"/>
    <w:rsid w:val="000D4AF6"/>
    <w:rsid w:val="000D4F61"/>
    <w:rsid w:val="000D65E9"/>
    <w:rsid w:val="000D67F8"/>
    <w:rsid w:val="000D7863"/>
    <w:rsid w:val="000E1E1D"/>
    <w:rsid w:val="000E31F9"/>
    <w:rsid w:val="000E4753"/>
    <w:rsid w:val="000E66AB"/>
    <w:rsid w:val="000E6AB2"/>
    <w:rsid w:val="000F75D1"/>
    <w:rsid w:val="00105124"/>
    <w:rsid w:val="001063AF"/>
    <w:rsid w:val="0011129B"/>
    <w:rsid w:val="001115FB"/>
    <w:rsid w:val="001159AA"/>
    <w:rsid w:val="00120E67"/>
    <w:rsid w:val="00122508"/>
    <w:rsid w:val="00123771"/>
    <w:rsid w:val="0012785A"/>
    <w:rsid w:val="0013060C"/>
    <w:rsid w:val="0013263C"/>
    <w:rsid w:val="00134A3B"/>
    <w:rsid w:val="00136C83"/>
    <w:rsid w:val="00140C11"/>
    <w:rsid w:val="001430B7"/>
    <w:rsid w:val="00145A5D"/>
    <w:rsid w:val="001520D3"/>
    <w:rsid w:val="00152B58"/>
    <w:rsid w:val="00155A25"/>
    <w:rsid w:val="00161EA9"/>
    <w:rsid w:val="001641D1"/>
    <w:rsid w:val="00165986"/>
    <w:rsid w:val="00172628"/>
    <w:rsid w:val="00176AA0"/>
    <w:rsid w:val="00176D1B"/>
    <w:rsid w:val="001770C2"/>
    <w:rsid w:val="00177514"/>
    <w:rsid w:val="0018236B"/>
    <w:rsid w:val="00192FF9"/>
    <w:rsid w:val="0019352A"/>
    <w:rsid w:val="00194EF3"/>
    <w:rsid w:val="001A0865"/>
    <w:rsid w:val="001A3381"/>
    <w:rsid w:val="001A43B8"/>
    <w:rsid w:val="001A461B"/>
    <w:rsid w:val="001A4A9F"/>
    <w:rsid w:val="001A4B1B"/>
    <w:rsid w:val="001A6C6D"/>
    <w:rsid w:val="001B078E"/>
    <w:rsid w:val="001B0A17"/>
    <w:rsid w:val="001C0A4A"/>
    <w:rsid w:val="001C1781"/>
    <w:rsid w:val="001C41EE"/>
    <w:rsid w:val="001C6D19"/>
    <w:rsid w:val="001D17C9"/>
    <w:rsid w:val="001D29C9"/>
    <w:rsid w:val="001D5F6E"/>
    <w:rsid w:val="001D7DF7"/>
    <w:rsid w:val="001E1B58"/>
    <w:rsid w:val="001E3ADE"/>
    <w:rsid w:val="001E65AA"/>
    <w:rsid w:val="001F08AB"/>
    <w:rsid w:val="001F1145"/>
    <w:rsid w:val="001F1DA5"/>
    <w:rsid w:val="001F2D9C"/>
    <w:rsid w:val="001F382B"/>
    <w:rsid w:val="001F4979"/>
    <w:rsid w:val="002006D4"/>
    <w:rsid w:val="002119F8"/>
    <w:rsid w:val="00222C9D"/>
    <w:rsid w:val="00225D06"/>
    <w:rsid w:val="00227666"/>
    <w:rsid w:val="00227AB6"/>
    <w:rsid w:val="00234DF3"/>
    <w:rsid w:val="00244965"/>
    <w:rsid w:val="00244A75"/>
    <w:rsid w:val="00246322"/>
    <w:rsid w:val="002529AF"/>
    <w:rsid w:val="00252E34"/>
    <w:rsid w:val="00261383"/>
    <w:rsid w:val="00264620"/>
    <w:rsid w:val="002674A8"/>
    <w:rsid w:val="00270022"/>
    <w:rsid w:val="00272E15"/>
    <w:rsid w:val="002730C6"/>
    <w:rsid w:val="0027414D"/>
    <w:rsid w:val="0027486C"/>
    <w:rsid w:val="00276BAD"/>
    <w:rsid w:val="002820F6"/>
    <w:rsid w:val="00282712"/>
    <w:rsid w:val="00283605"/>
    <w:rsid w:val="00286E57"/>
    <w:rsid w:val="0029112C"/>
    <w:rsid w:val="002A2C92"/>
    <w:rsid w:val="002A5ABA"/>
    <w:rsid w:val="002B1AA7"/>
    <w:rsid w:val="002B20FC"/>
    <w:rsid w:val="002B279B"/>
    <w:rsid w:val="002B3953"/>
    <w:rsid w:val="002B4B7E"/>
    <w:rsid w:val="002B5D0A"/>
    <w:rsid w:val="002C0EF8"/>
    <w:rsid w:val="002C3CC9"/>
    <w:rsid w:val="002C5484"/>
    <w:rsid w:val="002D0C16"/>
    <w:rsid w:val="002D107B"/>
    <w:rsid w:val="002D303A"/>
    <w:rsid w:val="002D5C0E"/>
    <w:rsid w:val="002D722E"/>
    <w:rsid w:val="002E0259"/>
    <w:rsid w:val="002E141B"/>
    <w:rsid w:val="002E79B1"/>
    <w:rsid w:val="002F0189"/>
    <w:rsid w:val="002F35B2"/>
    <w:rsid w:val="003016DF"/>
    <w:rsid w:val="00305920"/>
    <w:rsid w:val="00305ACE"/>
    <w:rsid w:val="00311D06"/>
    <w:rsid w:val="003121B9"/>
    <w:rsid w:val="0031265E"/>
    <w:rsid w:val="0031759D"/>
    <w:rsid w:val="0032177C"/>
    <w:rsid w:val="003221CE"/>
    <w:rsid w:val="00324DA9"/>
    <w:rsid w:val="003267D0"/>
    <w:rsid w:val="00331323"/>
    <w:rsid w:val="003349BA"/>
    <w:rsid w:val="00337A5A"/>
    <w:rsid w:val="003407E4"/>
    <w:rsid w:val="00340BD3"/>
    <w:rsid w:val="00343322"/>
    <w:rsid w:val="003452F3"/>
    <w:rsid w:val="00346249"/>
    <w:rsid w:val="00347F4C"/>
    <w:rsid w:val="003526C2"/>
    <w:rsid w:val="0035338A"/>
    <w:rsid w:val="003560C5"/>
    <w:rsid w:val="003565F0"/>
    <w:rsid w:val="003626BD"/>
    <w:rsid w:val="0037158E"/>
    <w:rsid w:val="003753C7"/>
    <w:rsid w:val="003776E9"/>
    <w:rsid w:val="00382DFE"/>
    <w:rsid w:val="003A075D"/>
    <w:rsid w:val="003A45FE"/>
    <w:rsid w:val="003A4765"/>
    <w:rsid w:val="003A54BE"/>
    <w:rsid w:val="003A6998"/>
    <w:rsid w:val="003B1281"/>
    <w:rsid w:val="003B210A"/>
    <w:rsid w:val="003B2CB4"/>
    <w:rsid w:val="003B413D"/>
    <w:rsid w:val="003C282E"/>
    <w:rsid w:val="003C3143"/>
    <w:rsid w:val="003C688A"/>
    <w:rsid w:val="003C6B9B"/>
    <w:rsid w:val="003D15ED"/>
    <w:rsid w:val="003D7F09"/>
    <w:rsid w:val="003E4982"/>
    <w:rsid w:val="003E49B4"/>
    <w:rsid w:val="003E572A"/>
    <w:rsid w:val="003E7B98"/>
    <w:rsid w:val="003F097D"/>
    <w:rsid w:val="003F0F7C"/>
    <w:rsid w:val="003F0FA9"/>
    <w:rsid w:val="003F1D97"/>
    <w:rsid w:val="003F4DE1"/>
    <w:rsid w:val="003F58AC"/>
    <w:rsid w:val="003F6E4A"/>
    <w:rsid w:val="0040004D"/>
    <w:rsid w:val="00401816"/>
    <w:rsid w:val="004020A3"/>
    <w:rsid w:val="00404386"/>
    <w:rsid w:val="00407BF7"/>
    <w:rsid w:val="00410DF2"/>
    <w:rsid w:val="00410F23"/>
    <w:rsid w:val="0041298E"/>
    <w:rsid w:val="00415087"/>
    <w:rsid w:val="0041567C"/>
    <w:rsid w:val="00416F59"/>
    <w:rsid w:val="00421483"/>
    <w:rsid w:val="00421C03"/>
    <w:rsid w:val="004223E3"/>
    <w:rsid w:val="0042704D"/>
    <w:rsid w:val="004358E5"/>
    <w:rsid w:val="00436507"/>
    <w:rsid w:val="00436A74"/>
    <w:rsid w:val="00446A51"/>
    <w:rsid w:val="00452761"/>
    <w:rsid w:val="004554B6"/>
    <w:rsid w:val="004566EA"/>
    <w:rsid w:val="00457105"/>
    <w:rsid w:val="00457204"/>
    <w:rsid w:val="00460D4C"/>
    <w:rsid w:val="00473914"/>
    <w:rsid w:val="004741E2"/>
    <w:rsid w:val="00475478"/>
    <w:rsid w:val="004773B9"/>
    <w:rsid w:val="00481B06"/>
    <w:rsid w:val="0048251F"/>
    <w:rsid w:val="00493548"/>
    <w:rsid w:val="00495D88"/>
    <w:rsid w:val="00496B60"/>
    <w:rsid w:val="004974F3"/>
    <w:rsid w:val="00497F54"/>
    <w:rsid w:val="004B3033"/>
    <w:rsid w:val="004B508F"/>
    <w:rsid w:val="004C0C74"/>
    <w:rsid w:val="004C105B"/>
    <w:rsid w:val="004C3243"/>
    <w:rsid w:val="004C7D1B"/>
    <w:rsid w:val="004D0E2F"/>
    <w:rsid w:val="004D6CFF"/>
    <w:rsid w:val="004E28D4"/>
    <w:rsid w:val="004E364C"/>
    <w:rsid w:val="004E535F"/>
    <w:rsid w:val="004E6B4A"/>
    <w:rsid w:val="004F2181"/>
    <w:rsid w:val="004F325B"/>
    <w:rsid w:val="004F347A"/>
    <w:rsid w:val="004F6CD0"/>
    <w:rsid w:val="004F7114"/>
    <w:rsid w:val="004F7F2B"/>
    <w:rsid w:val="005006B9"/>
    <w:rsid w:val="00500D87"/>
    <w:rsid w:val="0050131F"/>
    <w:rsid w:val="00506251"/>
    <w:rsid w:val="0050745F"/>
    <w:rsid w:val="0050798E"/>
    <w:rsid w:val="0051081C"/>
    <w:rsid w:val="00510E93"/>
    <w:rsid w:val="005111D6"/>
    <w:rsid w:val="005118BE"/>
    <w:rsid w:val="00511C1B"/>
    <w:rsid w:val="0051361D"/>
    <w:rsid w:val="005158D5"/>
    <w:rsid w:val="005165D3"/>
    <w:rsid w:val="005304EA"/>
    <w:rsid w:val="00533E66"/>
    <w:rsid w:val="00534393"/>
    <w:rsid w:val="005353DE"/>
    <w:rsid w:val="00537771"/>
    <w:rsid w:val="00537BAA"/>
    <w:rsid w:val="0054009E"/>
    <w:rsid w:val="005418DF"/>
    <w:rsid w:val="00546BC5"/>
    <w:rsid w:val="00546E24"/>
    <w:rsid w:val="00547163"/>
    <w:rsid w:val="00550A1C"/>
    <w:rsid w:val="00554795"/>
    <w:rsid w:val="00555146"/>
    <w:rsid w:val="00557EC7"/>
    <w:rsid w:val="00564603"/>
    <w:rsid w:val="00564C6D"/>
    <w:rsid w:val="00564DD4"/>
    <w:rsid w:val="005661AB"/>
    <w:rsid w:val="00567160"/>
    <w:rsid w:val="00567957"/>
    <w:rsid w:val="005714F8"/>
    <w:rsid w:val="00575F78"/>
    <w:rsid w:val="00583B22"/>
    <w:rsid w:val="00585F56"/>
    <w:rsid w:val="0059108F"/>
    <w:rsid w:val="005918A7"/>
    <w:rsid w:val="005940A1"/>
    <w:rsid w:val="00594AC5"/>
    <w:rsid w:val="0059615E"/>
    <w:rsid w:val="005A1160"/>
    <w:rsid w:val="005A2954"/>
    <w:rsid w:val="005A2C11"/>
    <w:rsid w:val="005A3DEA"/>
    <w:rsid w:val="005A4B78"/>
    <w:rsid w:val="005A696C"/>
    <w:rsid w:val="005A6B97"/>
    <w:rsid w:val="005A6F8C"/>
    <w:rsid w:val="005A7E64"/>
    <w:rsid w:val="005B16A8"/>
    <w:rsid w:val="005B3AC9"/>
    <w:rsid w:val="005B41D6"/>
    <w:rsid w:val="005B49E7"/>
    <w:rsid w:val="005B6368"/>
    <w:rsid w:val="005C1749"/>
    <w:rsid w:val="005C4FB8"/>
    <w:rsid w:val="005C5147"/>
    <w:rsid w:val="005C5FCD"/>
    <w:rsid w:val="005C6A4A"/>
    <w:rsid w:val="005D0C3E"/>
    <w:rsid w:val="005D62F2"/>
    <w:rsid w:val="005E2BD7"/>
    <w:rsid w:val="005E3D5B"/>
    <w:rsid w:val="005F2AA2"/>
    <w:rsid w:val="005F60DA"/>
    <w:rsid w:val="005F7A96"/>
    <w:rsid w:val="00600DB2"/>
    <w:rsid w:val="006021BF"/>
    <w:rsid w:val="0060637A"/>
    <w:rsid w:val="00612E48"/>
    <w:rsid w:val="00613560"/>
    <w:rsid w:val="00613CAA"/>
    <w:rsid w:val="00613FEC"/>
    <w:rsid w:val="006221B9"/>
    <w:rsid w:val="0062320D"/>
    <w:rsid w:val="006245B9"/>
    <w:rsid w:val="0062477C"/>
    <w:rsid w:val="00624E6B"/>
    <w:rsid w:val="0063159C"/>
    <w:rsid w:val="00632C5E"/>
    <w:rsid w:val="006339DE"/>
    <w:rsid w:val="00635D37"/>
    <w:rsid w:val="00635F5C"/>
    <w:rsid w:val="00637261"/>
    <w:rsid w:val="00640BD4"/>
    <w:rsid w:val="006435C5"/>
    <w:rsid w:val="00647200"/>
    <w:rsid w:val="0065013F"/>
    <w:rsid w:val="00670B68"/>
    <w:rsid w:val="00672A7B"/>
    <w:rsid w:val="00672D3D"/>
    <w:rsid w:val="0067641C"/>
    <w:rsid w:val="00680CEA"/>
    <w:rsid w:val="00681A88"/>
    <w:rsid w:val="00681DF9"/>
    <w:rsid w:val="00683F51"/>
    <w:rsid w:val="00685811"/>
    <w:rsid w:val="00687CB1"/>
    <w:rsid w:val="006933EB"/>
    <w:rsid w:val="0069565C"/>
    <w:rsid w:val="006A091D"/>
    <w:rsid w:val="006B08DB"/>
    <w:rsid w:val="006B0DCA"/>
    <w:rsid w:val="006B34BA"/>
    <w:rsid w:val="006B3654"/>
    <w:rsid w:val="006B3D85"/>
    <w:rsid w:val="006B7995"/>
    <w:rsid w:val="006C5BDE"/>
    <w:rsid w:val="006C7DAB"/>
    <w:rsid w:val="006C7F91"/>
    <w:rsid w:val="006D02DF"/>
    <w:rsid w:val="006D2354"/>
    <w:rsid w:val="006D3BD0"/>
    <w:rsid w:val="006D6680"/>
    <w:rsid w:val="006D73C7"/>
    <w:rsid w:val="006E2157"/>
    <w:rsid w:val="006E23F4"/>
    <w:rsid w:val="006F0BAA"/>
    <w:rsid w:val="006F5164"/>
    <w:rsid w:val="006F7AB2"/>
    <w:rsid w:val="006F7B3A"/>
    <w:rsid w:val="007052EA"/>
    <w:rsid w:val="00705E37"/>
    <w:rsid w:val="00706713"/>
    <w:rsid w:val="00711B42"/>
    <w:rsid w:val="007144DA"/>
    <w:rsid w:val="007154AE"/>
    <w:rsid w:val="0071756C"/>
    <w:rsid w:val="00720BD6"/>
    <w:rsid w:val="00721607"/>
    <w:rsid w:val="00726BE8"/>
    <w:rsid w:val="007275B3"/>
    <w:rsid w:val="00730622"/>
    <w:rsid w:val="00730CC4"/>
    <w:rsid w:val="00731DFE"/>
    <w:rsid w:val="007328BE"/>
    <w:rsid w:val="00733C72"/>
    <w:rsid w:val="007373A0"/>
    <w:rsid w:val="00737A1C"/>
    <w:rsid w:val="007437A5"/>
    <w:rsid w:val="00743840"/>
    <w:rsid w:val="00744406"/>
    <w:rsid w:val="00757A97"/>
    <w:rsid w:val="00761E1F"/>
    <w:rsid w:val="00763D8D"/>
    <w:rsid w:val="00765A6D"/>
    <w:rsid w:val="00770A19"/>
    <w:rsid w:val="00770E72"/>
    <w:rsid w:val="0077378A"/>
    <w:rsid w:val="007738B5"/>
    <w:rsid w:val="00776C5E"/>
    <w:rsid w:val="0078169A"/>
    <w:rsid w:val="00782120"/>
    <w:rsid w:val="00783A20"/>
    <w:rsid w:val="00784EE0"/>
    <w:rsid w:val="007923E1"/>
    <w:rsid w:val="007938B1"/>
    <w:rsid w:val="00793B26"/>
    <w:rsid w:val="00793BB4"/>
    <w:rsid w:val="00794274"/>
    <w:rsid w:val="007957CE"/>
    <w:rsid w:val="00795C38"/>
    <w:rsid w:val="007A4D95"/>
    <w:rsid w:val="007A544E"/>
    <w:rsid w:val="007A6D36"/>
    <w:rsid w:val="007B6AA2"/>
    <w:rsid w:val="007B7419"/>
    <w:rsid w:val="007C463F"/>
    <w:rsid w:val="007C4D7D"/>
    <w:rsid w:val="007C5832"/>
    <w:rsid w:val="007C705B"/>
    <w:rsid w:val="007D3DDD"/>
    <w:rsid w:val="007D49CB"/>
    <w:rsid w:val="007D7187"/>
    <w:rsid w:val="007D7FB5"/>
    <w:rsid w:val="007E0B3F"/>
    <w:rsid w:val="007E2E39"/>
    <w:rsid w:val="007F1801"/>
    <w:rsid w:val="007F1C0A"/>
    <w:rsid w:val="007F3A29"/>
    <w:rsid w:val="007F6106"/>
    <w:rsid w:val="00810FE4"/>
    <w:rsid w:val="00813A28"/>
    <w:rsid w:val="008200C6"/>
    <w:rsid w:val="00824B9B"/>
    <w:rsid w:val="008257F3"/>
    <w:rsid w:val="008262B2"/>
    <w:rsid w:val="008278D1"/>
    <w:rsid w:val="008361AF"/>
    <w:rsid w:val="00843C60"/>
    <w:rsid w:val="008534E7"/>
    <w:rsid w:val="008534F8"/>
    <w:rsid w:val="0085488F"/>
    <w:rsid w:val="00855C08"/>
    <w:rsid w:val="00857C49"/>
    <w:rsid w:val="00860D63"/>
    <w:rsid w:val="0086421B"/>
    <w:rsid w:val="00866CF7"/>
    <w:rsid w:val="00871527"/>
    <w:rsid w:val="00872AC4"/>
    <w:rsid w:val="00877F6B"/>
    <w:rsid w:val="00884AA0"/>
    <w:rsid w:val="00890961"/>
    <w:rsid w:val="00893FAF"/>
    <w:rsid w:val="00897217"/>
    <w:rsid w:val="008974B9"/>
    <w:rsid w:val="0089770A"/>
    <w:rsid w:val="008A0E7A"/>
    <w:rsid w:val="008A19FC"/>
    <w:rsid w:val="008A4AFD"/>
    <w:rsid w:val="008B543C"/>
    <w:rsid w:val="008C1F7D"/>
    <w:rsid w:val="008C4731"/>
    <w:rsid w:val="008C7029"/>
    <w:rsid w:val="008D0737"/>
    <w:rsid w:val="008D1791"/>
    <w:rsid w:val="008D1D36"/>
    <w:rsid w:val="008D3D6F"/>
    <w:rsid w:val="008D4461"/>
    <w:rsid w:val="008D478F"/>
    <w:rsid w:val="008D481B"/>
    <w:rsid w:val="008D66FD"/>
    <w:rsid w:val="008D7A89"/>
    <w:rsid w:val="008E08E5"/>
    <w:rsid w:val="008E44D2"/>
    <w:rsid w:val="008E4538"/>
    <w:rsid w:val="008E720B"/>
    <w:rsid w:val="008F45AB"/>
    <w:rsid w:val="008F45C8"/>
    <w:rsid w:val="008F78F9"/>
    <w:rsid w:val="0090519D"/>
    <w:rsid w:val="00906ED5"/>
    <w:rsid w:val="00907CD7"/>
    <w:rsid w:val="00925B79"/>
    <w:rsid w:val="009268FE"/>
    <w:rsid w:val="00927673"/>
    <w:rsid w:val="00927D02"/>
    <w:rsid w:val="00935717"/>
    <w:rsid w:val="00935BDB"/>
    <w:rsid w:val="00937C72"/>
    <w:rsid w:val="00947AD2"/>
    <w:rsid w:val="009536EF"/>
    <w:rsid w:val="00953FB9"/>
    <w:rsid w:val="009544E5"/>
    <w:rsid w:val="00961488"/>
    <w:rsid w:val="009635A5"/>
    <w:rsid w:val="00964F3F"/>
    <w:rsid w:val="009738C5"/>
    <w:rsid w:val="00986230"/>
    <w:rsid w:val="009875D2"/>
    <w:rsid w:val="0099260F"/>
    <w:rsid w:val="00995D85"/>
    <w:rsid w:val="009970A1"/>
    <w:rsid w:val="009A04E9"/>
    <w:rsid w:val="009A454F"/>
    <w:rsid w:val="009A58A1"/>
    <w:rsid w:val="009A7213"/>
    <w:rsid w:val="009B00EF"/>
    <w:rsid w:val="009B2B97"/>
    <w:rsid w:val="009B2C6B"/>
    <w:rsid w:val="009B3E63"/>
    <w:rsid w:val="009C0F3B"/>
    <w:rsid w:val="009C4DDD"/>
    <w:rsid w:val="009C7D7D"/>
    <w:rsid w:val="009D5B47"/>
    <w:rsid w:val="009E3A7B"/>
    <w:rsid w:val="009E48D1"/>
    <w:rsid w:val="009E5066"/>
    <w:rsid w:val="009E559C"/>
    <w:rsid w:val="009F41FF"/>
    <w:rsid w:val="009F584F"/>
    <w:rsid w:val="009F6E04"/>
    <w:rsid w:val="00A00703"/>
    <w:rsid w:val="00A0477C"/>
    <w:rsid w:val="00A06C54"/>
    <w:rsid w:val="00A13218"/>
    <w:rsid w:val="00A177D7"/>
    <w:rsid w:val="00A21364"/>
    <w:rsid w:val="00A304B0"/>
    <w:rsid w:val="00A328FC"/>
    <w:rsid w:val="00A376E6"/>
    <w:rsid w:val="00A377B6"/>
    <w:rsid w:val="00A51C26"/>
    <w:rsid w:val="00A52CEC"/>
    <w:rsid w:val="00A559A3"/>
    <w:rsid w:val="00A60969"/>
    <w:rsid w:val="00A616BA"/>
    <w:rsid w:val="00A63561"/>
    <w:rsid w:val="00A640A7"/>
    <w:rsid w:val="00A67FFC"/>
    <w:rsid w:val="00A72C1A"/>
    <w:rsid w:val="00A75211"/>
    <w:rsid w:val="00A81E15"/>
    <w:rsid w:val="00A90B5D"/>
    <w:rsid w:val="00A97416"/>
    <w:rsid w:val="00AA3A30"/>
    <w:rsid w:val="00AA5217"/>
    <w:rsid w:val="00AA542B"/>
    <w:rsid w:val="00AA5472"/>
    <w:rsid w:val="00AB00A7"/>
    <w:rsid w:val="00AB5126"/>
    <w:rsid w:val="00AB72AB"/>
    <w:rsid w:val="00AC3A95"/>
    <w:rsid w:val="00AD1CBA"/>
    <w:rsid w:val="00AD1FFB"/>
    <w:rsid w:val="00AD424B"/>
    <w:rsid w:val="00AD73BD"/>
    <w:rsid w:val="00AE746F"/>
    <w:rsid w:val="00AF3EFD"/>
    <w:rsid w:val="00AF5FB4"/>
    <w:rsid w:val="00AF7634"/>
    <w:rsid w:val="00B00F32"/>
    <w:rsid w:val="00B04312"/>
    <w:rsid w:val="00B0674E"/>
    <w:rsid w:val="00B079CC"/>
    <w:rsid w:val="00B07D79"/>
    <w:rsid w:val="00B11B73"/>
    <w:rsid w:val="00B14383"/>
    <w:rsid w:val="00B155D0"/>
    <w:rsid w:val="00B15944"/>
    <w:rsid w:val="00B15A06"/>
    <w:rsid w:val="00B15C67"/>
    <w:rsid w:val="00B1793A"/>
    <w:rsid w:val="00B21717"/>
    <w:rsid w:val="00B25420"/>
    <w:rsid w:val="00B278D7"/>
    <w:rsid w:val="00B30AB0"/>
    <w:rsid w:val="00B31B6F"/>
    <w:rsid w:val="00B34FD2"/>
    <w:rsid w:val="00B40891"/>
    <w:rsid w:val="00B42166"/>
    <w:rsid w:val="00B42E44"/>
    <w:rsid w:val="00B5216F"/>
    <w:rsid w:val="00B5420F"/>
    <w:rsid w:val="00B547AE"/>
    <w:rsid w:val="00B55BDD"/>
    <w:rsid w:val="00B55F35"/>
    <w:rsid w:val="00B569C6"/>
    <w:rsid w:val="00B6336C"/>
    <w:rsid w:val="00B70935"/>
    <w:rsid w:val="00B70FCA"/>
    <w:rsid w:val="00B94727"/>
    <w:rsid w:val="00B958CD"/>
    <w:rsid w:val="00B97D03"/>
    <w:rsid w:val="00BA2C25"/>
    <w:rsid w:val="00BA5004"/>
    <w:rsid w:val="00BB0EE8"/>
    <w:rsid w:val="00BB3742"/>
    <w:rsid w:val="00BB418B"/>
    <w:rsid w:val="00BB6C7F"/>
    <w:rsid w:val="00BC2421"/>
    <w:rsid w:val="00BC2B84"/>
    <w:rsid w:val="00BC3EEB"/>
    <w:rsid w:val="00BC4C3F"/>
    <w:rsid w:val="00BC5A5E"/>
    <w:rsid w:val="00BC60F9"/>
    <w:rsid w:val="00BD13E9"/>
    <w:rsid w:val="00BD7008"/>
    <w:rsid w:val="00BE6E9A"/>
    <w:rsid w:val="00BF2AFC"/>
    <w:rsid w:val="00BF47E1"/>
    <w:rsid w:val="00BF496D"/>
    <w:rsid w:val="00BF4AE0"/>
    <w:rsid w:val="00BF4FDC"/>
    <w:rsid w:val="00BF698D"/>
    <w:rsid w:val="00C04A4E"/>
    <w:rsid w:val="00C11DEC"/>
    <w:rsid w:val="00C127C2"/>
    <w:rsid w:val="00C134B0"/>
    <w:rsid w:val="00C22D89"/>
    <w:rsid w:val="00C2477E"/>
    <w:rsid w:val="00C25177"/>
    <w:rsid w:val="00C34214"/>
    <w:rsid w:val="00C3456B"/>
    <w:rsid w:val="00C368AE"/>
    <w:rsid w:val="00C372B0"/>
    <w:rsid w:val="00C405DA"/>
    <w:rsid w:val="00C421A7"/>
    <w:rsid w:val="00C42595"/>
    <w:rsid w:val="00C428A8"/>
    <w:rsid w:val="00C5042B"/>
    <w:rsid w:val="00C517FF"/>
    <w:rsid w:val="00C51E1B"/>
    <w:rsid w:val="00C52DCC"/>
    <w:rsid w:val="00C55D68"/>
    <w:rsid w:val="00C56D3F"/>
    <w:rsid w:val="00C60800"/>
    <w:rsid w:val="00C616E1"/>
    <w:rsid w:val="00C62224"/>
    <w:rsid w:val="00C64E67"/>
    <w:rsid w:val="00C662BF"/>
    <w:rsid w:val="00C70592"/>
    <w:rsid w:val="00C70A9C"/>
    <w:rsid w:val="00C72B51"/>
    <w:rsid w:val="00C74D57"/>
    <w:rsid w:val="00C74FF7"/>
    <w:rsid w:val="00C759BB"/>
    <w:rsid w:val="00C77607"/>
    <w:rsid w:val="00C80777"/>
    <w:rsid w:val="00C84A48"/>
    <w:rsid w:val="00C90DBF"/>
    <w:rsid w:val="00C945B0"/>
    <w:rsid w:val="00C9565B"/>
    <w:rsid w:val="00C9598C"/>
    <w:rsid w:val="00C96B19"/>
    <w:rsid w:val="00CA1650"/>
    <w:rsid w:val="00CA25EB"/>
    <w:rsid w:val="00CA35B9"/>
    <w:rsid w:val="00CA4959"/>
    <w:rsid w:val="00CA52BA"/>
    <w:rsid w:val="00CA7984"/>
    <w:rsid w:val="00CB05D2"/>
    <w:rsid w:val="00CB1691"/>
    <w:rsid w:val="00CB4E55"/>
    <w:rsid w:val="00CC0C86"/>
    <w:rsid w:val="00CC2ABA"/>
    <w:rsid w:val="00CC32A2"/>
    <w:rsid w:val="00CC3A30"/>
    <w:rsid w:val="00CD08D1"/>
    <w:rsid w:val="00CD6FAE"/>
    <w:rsid w:val="00CD7925"/>
    <w:rsid w:val="00CE04B2"/>
    <w:rsid w:val="00CE12B4"/>
    <w:rsid w:val="00CE38C0"/>
    <w:rsid w:val="00CE6966"/>
    <w:rsid w:val="00CF0181"/>
    <w:rsid w:val="00CF174F"/>
    <w:rsid w:val="00CF2BA9"/>
    <w:rsid w:val="00CF4033"/>
    <w:rsid w:val="00CF55E8"/>
    <w:rsid w:val="00CF66BC"/>
    <w:rsid w:val="00CF6D42"/>
    <w:rsid w:val="00D0063C"/>
    <w:rsid w:val="00D023F1"/>
    <w:rsid w:val="00D024B4"/>
    <w:rsid w:val="00D02800"/>
    <w:rsid w:val="00D03A64"/>
    <w:rsid w:val="00D04D04"/>
    <w:rsid w:val="00D0598A"/>
    <w:rsid w:val="00D07483"/>
    <w:rsid w:val="00D10236"/>
    <w:rsid w:val="00D146BF"/>
    <w:rsid w:val="00D1470F"/>
    <w:rsid w:val="00D1574E"/>
    <w:rsid w:val="00D17538"/>
    <w:rsid w:val="00D258A6"/>
    <w:rsid w:val="00D2663C"/>
    <w:rsid w:val="00D26980"/>
    <w:rsid w:val="00D27164"/>
    <w:rsid w:val="00D32AA5"/>
    <w:rsid w:val="00D34C10"/>
    <w:rsid w:val="00D35ACC"/>
    <w:rsid w:val="00D36F93"/>
    <w:rsid w:val="00D4223F"/>
    <w:rsid w:val="00D43203"/>
    <w:rsid w:val="00D43204"/>
    <w:rsid w:val="00D452BC"/>
    <w:rsid w:val="00D46392"/>
    <w:rsid w:val="00D474B5"/>
    <w:rsid w:val="00D47A49"/>
    <w:rsid w:val="00D5007F"/>
    <w:rsid w:val="00D50920"/>
    <w:rsid w:val="00D521AA"/>
    <w:rsid w:val="00D527F1"/>
    <w:rsid w:val="00D5295A"/>
    <w:rsid w:val="00D556C9"/>
    <w:rsid w:val="00D55748"/>
    <w:rsid w:val="00D647C0"/>
    <w:rsid w:val="00D66777"/>
    <w:rsid w:val="00D67140"/>
    <w:rsid w:val="00D71417"/>
    <w:rsid w:val="00D71D03"/>
    <w:rsid w:val="00D730A4"/>
    <w:rsid w:val="00D83677"/>
    <w:rsid w:val="00D84B12"/>
    <w:rsid w:val="00D90839"/>
    <w:rsid w:val="00D95882"/>
    <w:rsid w:val="00D96826"/>
    <w:rsid w:val="00D97E3E"/>
    <w:rsid w:val="00DA1687"/>
    <w:rsid w:val="00DA1B5F"/>
    <w:rsid w:val="00DA1DC7"/>
    <w:rsid w:val="00DA2654"/>
    <w:rsid w:val="00DA28DA"/>
    <w:rsid w:val="00DA73CA"/>
    <w:rsid w:val="00DB2A4D"/>
    <w:rsid w:val="00DB3580"/>
    <w:rsid w:val="00DB3D09"/>
    <w:rsid w:val="00DB7859"/>
    <w:rsid w:val="00DB7E65"/>
    <w:rsid w:val="00DC268B"/>
    <w:rsid w:val="00DC62CB"/>
    <w:rsid w:val="00DD0044"/>
    <w:rsid w:val="00DD1721"/>
    <w:rsid w:val="00DD3954"/>
    <w:rsid w:val="00DD4EBE"/>
    <w:rsid w:val="00DD4F7D"/>
    <w:rsid w:val="00DD5400"/>
    <w:rsid w:val="00DD58DC"/>
    <w:rsid w:val="00DE0630"/>
    <w:rsid w:val="00DE517F"/>
    <w:rsid w:val="00DF2C9E"/>
    <w:rsid w:val="00DF3CD1"/>
    <w:rsid w:val="00DF43FB"/>
    <w:rsid w:val="00DF68E2"/>
    <w:rsid w:val="00E01632"/>
    <w:rsid w:val="00E02FC7"/>
    <w:rsid w:val="00E06538"/>
    <w:rsid w:val="00E07702"/>
    <w:rsid w:val="00E10E20"/>
    <w:rsid w:val="00E11196"/>
    <w:rsid w:val="00E16C40"/>
    <w:rsid w:val="00E21018"/>
    <w:rsid w:val="00E2550B"/>
    <w:rsid w:val="00E32D5D"/>
    <w:rsid w:val="00E34D18"/>
    <w:rsid w:val="00E35FFB"/>
    <w:rsid w:val="00E408D7"/>
    <w:rsid w:val="00E43EC5"/>
    <w:rsid w:val="00E44B29"/>
    <w:rsid w:val="00E55D7A"/>
    <w:rsid w:val="00E5656E"/>
    <w:rsid w:val="00E63FFC"/>
    <w:rsid w:val="00E654F7"/>
    <w:rsid w:val="00E67D9F"/>
    <w:rsid w:val="00E800F4"/>
    <w:rsid w:val="00E8096C"/>
    <w:rsid w:val="00E82C25"/>
    <w:rsid w:val="00E82D7C"/>
    <w:rsid w:val="00E83E1B"/>
    <w:rsid w:val="00E865DC"/>
    <w:rsid w:val="00E865FA"/>
    <w:rsid w:val="00E86EB3"/>
    <w:rsid w:val="00E906E2"/>
    <w:rsid w:val="00E932AB"/>
    <w:rsid w:val="00E937D7"/>
    <w:rsid w:val="00E93880"/>
    <w:rsid w:val="00E93F56"/>
    <w:rsid w:val="00EA02EB"/>
    <w:rsid w:val="00EA1F54"/>
    <w:rsid w:val="00EA5DA3"/>
    <w:rsid w:val="00EB1C1B"/>
    <w:rsid w:val="00EB3014"/>
    <w:rsid w:val="00EB45F9"/>
    <w:rsid w:val="00EC023E"/>
    <w:rsid w:val="00EC1310"/>
    <w:rsid w:val="00EC3D51"/>
    <w:rsid w:val="00ED0C8F"/>
    <w:rsid w:val="00ED48E7"/>
    <w:rsid w:val="00ED695D"/>
    <w:rsid w:val="00EE0ACF"/>
    <w:rsid w:val="00EE1C75"/>
    <w:rsid w:val="00EE4106"/>
    <w:rsid w:val="00EE4859"/>
    <w:rsid w:val="00EE6055"/>
    <w:rsid w:val="00EF2B9E"/>
    <w:rsid w:val="00EF47AA"/>
    <w:rsid w:val="00EF78BB"/>
    <w:rsid w:val="00F02BC4"/>
    <w:rsid w:val="00F064DB"/>
    <w:rsid w:val="00F12230"/>
    <w:rsid w:val="00F127FE"/>
    <w:rsid w:val="00F13538"/>
    <w:rsid w:val="00F20490"/>
    <w:rsid w:val="00F2093D"/>
    <w:rsid w:val="00F20993"/>
    <w:rsid w:val="00F256E6"/>
    <w:rsid w:val="00F363E4"/>
    <w:rsid w:val="00F478AA"/>
    <w:rsid w:val="00F55108"/>
    <w:rsid w:val="00F579CF"/>
    <w:rsid w:val="00F600BA"/>
    <w:rsid w:val="00F60BCC"/>
    <w:rsid w:val="00F612E7"/>
    <w:rsid w:val="00F65DB3"/>
    <w:rsid w:val="00F670E7"/>
    <w:rsid w:val="00F70624"/>
    <w:rsid w:val="00F81ADE"/>
    <w:rsid w:val="00F85191"/>
    <w:rsid w:val="00F852E0"/>
    <w:rsid w:val="00F91E29"/>
    <w:rsid w:val="00F925BC"/>
    <w:rsid w:val="00F93A01"/>
    <w:rsid w:val="00F97DD9"/>
    <w:rsid w:val="00FA0585"/>
    <w:rsid w:val="00FA0657"/>
    <w:rsid w:val="00FA11DC"/>
    <w:rsid w:val="00FA1E84"/>
    <w:rsid w:val="00FA3380"/>
    <w:rsid w:val="00FA5CDF"/>
    <w:rsid w:val="00FB2289"/>
    <w:rsid w:val="00FB3DD7"/>
    <w:rsid w:val="00FB49B0"/>
    <w:rsid w:val="00FB49E4"/>
    <w:rsid w:val="00FC11E7"/>
    <w:rsid w:val="00FC123F"/>
    <w:rsid w:val="00FC26F7"/>
    <w:rsid w:val="00FC3505"/>
    <w:rsid w:val="00FC4253"/>
    <w:rsid w:val="00FC5AB4"/>
    <w:rsid w:val="00FC7BD8"/>
    <w:rsid w:val="00FD2554"/>
    <w:rsid w:val="00FD4F23"/>
    <w:rsid w:val="00FD704C"/>
    <w:rsid w:val="00FD735D"/>
    <w:rsid w:val="00FE12A7"/>
    <w:rsid w:val="00FE18FD"/>
    <w:rsid w:val="00FE2803"/>
    <w:rsid w:val="00FE2851"/>
    <w:rsid w:val="00FE2AE7"/>
    <w:rsid w:val="00FE744A"/>
    <w:rsid w:val="00FE7F19"/>
    <w:rsid w:val="00FF191B"/>
    <w:rsid w:val="00FF2C3C"/>
    <w:rsid w:val="00FF37C4"/>
    <w:rsid w:val="0451450F"/>
    <w:rsid w:val="077E0F96"/>
    <w:rsid w:val="0994770C"/>
    <w:rsid w:val="0C303663"/>
    <w:rsid w:val="0D1E1C11"/>
    <w:rsid w:val="0D8909EA"/>
    <w:rsid w:val="13B43E61"/>
    <w:rsid w:val="1A0372DB"/>
    <w:rsid w:val="1FF739DA"/>
    <w:rsid w:val="258A0FC2"/>
    <w:rsid w:val="27290BCE"/>
    <w:rsid w:val="2B5D5658"/>
    <w:rsid w:val="36B37A5C"/>
    <w:rsid w:val="3D5F7D43"/>
    <w:rsid w:val="3EF31FD3"/>
    <w:rsid w:val="47AF3547"/>
    <w:rsid w:val="4EC80F2C"/>
    <w:rsid w:val="513A1D36"/>
    <w:rsid w:val="5B1504D7"/>
    <w:rsid w:val="609A3E62"/>
    <w:rsid w:val="62920D3C"/>
    <w:rsid w:val="69466376"/>
    <w:rsid w:val="786A7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Plain Text"/>
    <w:basedOn w:val="1"/>
    <w:link w:val="13"/>
    <w:qFormat/>
    <w:uiPriority w:val="0"/>
    <w:rPr>
      <w:rFonts w:ascii="宋体" w:hAnsi="Courier New"/>
      <w:szCs w:val="20"/>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qFormat/>
    <w:uiPriority w:val="0"/>
    <w:rPr>
      <w:color w:val="0000FF"/>
      <w:u w:val="single"/>
    </w:rPr>
  </w:style>
  <w:style w:type="character" w:customStyle="1" w:styleId="10">
    <w:name w:val="页眉 字符"/>
    <w:link w:val="6"/>
    <w:qFormat/>
    <w:uiPriority w:val="0"/>
    <w:rPr>
      <w:kern w:val="2"/>
      <w:sz w:val="18"/>
      <w:szCs w:val="18"/>
    </w:rPr>
  </w:style>
  <w:style w:type="character" w:customStyle="1" w:styleId="11">
    <w:name w:val="页脚 字符"/>
    <w:link w:val="5"/>
    <w:qFormat/>
    <w:uiPriority w:val="0"/>
    <w:rPr>
      <w:kern w:val="2"/>
      <w:sz w:val="18"/>
      <w:szCs w:val="18"/>
    </w:rPr>
  </w:style>
  <w:style w:type="character" w:customStyle="1" w:styleId="12">
    <w:name w:val="纯文本 字符"/>
    <w:basedOn w:val="8"/>
    <w:qFormat/>
    <w:uiPriority w:val="0"/>
    <w:rPr>
      <w:rFonts w:hAnsi="Courier New" w:cs="Courier New" w:asciiTheme="minorEastAsia" w:eastAsiaTheme="minorEastAsia"/>
      <w:kern w:val="2"/>
      <w:sz w:val="21"/>
      <w:szCs w:val="24"/>
    </w:rPr>
  </w:style>
  <w:style w:type="character" w:customStyle="1" w:styleId="13">
    <w:name w:val="纯文本 字符1"/>
    <w:link w:val="4"/>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456</Words>
  <Characters>2600</Characters>
  <Lines>21</Lines>
  <Paragraphs>6</Paragraphs>
  <TotalTime>13</TotalTime>
  <ScaleCrop>false</ScaleCrop>
  <LinksUpToDate>false</LinksUpToDate>
  <CharactersWithSpaces>3050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2021-08-04T10:14:00Z</dcterms:created>
  <dc:creator>User</dc:creator>
  <cp:lastModifiedBy>~ing</cp:lastModifiedBy>
  <cp:lastPrinted>2019-06-05T07:46:00Z</cp:lastPrinted>
  <dcterms:modified xsi:type="dcterms:W3CDTF">2023-09-19T06:32:10Z</dcterms:modified>
  <dc:title>《金融学》考试大纲</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78F63778FFED4E1AABCD0AC2272C5279_13</vt:lpwstr>
  </property>
</Properties>
</file>