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584"/>
        <w:gridCol w:w="655"/>
        <w:gridCol w:w="3013"/>
        <w:gridCol w:w="4417"/>
        <w:gridCol w:w="373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数学科学学院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电话：010-58807749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联系人：于佳楠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015数学科学学院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812专业综合由高等代数85分和空间解析几何65分组成。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接收推免生5人左右 课程与教学论专业鼓励数学及其相关专业本科毕业生报考。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01学科教学论（数学）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综合素质面试；笔试：数学分析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接收推免生18人左右 学科教学（数学）专业鼓励数学及其相关专业本科毕业生报考。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③333教育综合 ④812专业综合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综合素质面试；笔试：数学分析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01数学教育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③714数学分析 ④812专业综合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 在泛函分析、微分几何、近世代数、复变函数、常微分方程、概率论与数理统计六门课程中任选一门；综合素质面试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02代数表示论与同调代数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03最优控制与控制理论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04常微分方程与动力系统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05偏微分方程及应用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06函数逼近论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07复分析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08调和分析及其应用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09图论与组合学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10不设方向(珠海)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培养地点在珠海。招收5人左右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11辛几何拓扑与非线性分析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12拓扑学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13代数组合论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14微分几何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15函数空间及其应用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16数理逻辑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17矩阵论及其应用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070102计算数学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01复杂流体计算与分析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③714数学分析 ④812专业综合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 在泛函分析、微分几何、近世代数、复变函数、常微分方程、概率论与数理统计六门课程中任选一门；综合素质面试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02偏微分方程数值计算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03小波分析及其应用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04图像处理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培养地点在珠海。招收6人左右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070103概率论与数理统计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01马尔科夫过程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③714数学分析 ④812专业综合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 在泛函分析、微分几何、近世代数、复变函数、常微分方程、概率论与数理统计六门课程中任选一门；综合素质面试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02随机过程及交叉领域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03随机分析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04过程统计与推断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培养地点在珠海。招收1人左右，仅招收统考生。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070104应用数学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01模糊数学与人工智能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③714数学分析 ④812专业综合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 在泛函分析、微分几何、近世代数、复变函数、常微分方程、概率论与数理统计六门课程中任选一门；综合素质面试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02生物数学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03图论与组合网络理论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04智能控制理论、方法与应用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A3B5015"/>
    <w:rsid w:val="24082B2D"/>
    <w:rsid w:val="472F2356"/>
    <w:rsid w:val="4869465C"/>
    <w:rsid w:val="48E829AC"/>
    <w:rsid w:val="593E34F6"/>
    <w:rsid w:val="691163F0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3ADB4BF3233B45FC807E0FD35AB7AAD7_13</vt:lpwstr>
  </property>
</Properties>
</file>