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360"/>
        <w:gridCol w:w="724"/>
        <w:gridCol w:w="780"/>
        <w:gridCol w:w="2016"/>
        <w:gridCol w:w="815"/>
        <w:gridCol w:w="780"/>
        <w:gridCol w:w="917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9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9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17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1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5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44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4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5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4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6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药学院(19)</w:t>
            </w:r>
          </w:p>
        </w:tc>
        <w:tc>
          <w:tcPr>
            <w:tcW w:w="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药学(1007)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▲※药学(100700)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(00)100700药学</w:t>
            </w:r>
          </w:p>
        </w:tc>
        <w:tc>
          <w:tcPr>
            <w:tcW w:w="5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药物化学、药剂学、药物分析学、微生物与生化药学、药理学、中药科学与工程学</w:t>
            </w:r>
          </w:p>
        </w:tc>
        <w:tc>
          <w:tcPr>
            <w:tcW w:w="4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4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1.按药学一级学科招生，实施硕博贯通培养。 2.按研究方向复试，具体招生方向及导师参见药学院官网后续相关通知，http://www.cps.zju.edu.cn/59212/list.htm。</w:t>
            </w:r>
          </w:p>
        </w:tc>
        <w:tc>
          <w:tcPr>
            <w:tcW w:w="5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0（不招收统考生）</w:t>
            </w:r>
          </w:p>
        </w:tc>
        <w:tc>
          <w:tcPr>
            <w:tcW w:w="4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90（其中2名为科研院名额。以最终实际录取人数为准。）</w:t>
            </w:r>
          </w:p>
        </w:tc>
        <w:tc>
          <w:tcPr>
            <w:tcW w:w="6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0703化学类,0710生物科学类,0808自动化类,0809计算机类,0813化工与制药类,1007药学类,1008中药学类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药学院(19)</w:t>
            </w:r>
          </w:p>
        </w:tc>
        <w:tc>
          <w:tcPr>
            <w:tcW w:w="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药学(1055)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※药学(105500)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(00)105500药学</w:t>
            </w:r>
          </w:p>
        </w:tc>
        <w:tc>
          <w:tcPr>
            <w:tcW w:w="5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人工智能药学、转化药学、新药创制、临床药学、精准智疗药学</w:t>
            </w:r>
          </w:p>
        </w:tc>
        <w:tc>
          <w:tcPr>
            <w:tcW w:w="4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①101思想政治理论②201英语（一）③349药学综合④无</w:t>
            </w:r>
          </w:p>
        </w:tc>
        <w:tc>
          <w:tcPr>
            <w:tcW w:w="14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药学硕士专业学位类别研究生实行项目制培养，包括人工智能药学、转化药学新药创制、临床药学及精准智料药学等项目，学费标准为4万元/全程，学制2.5年。具体见药学院官网后续相关通知，http://www.cps.zju.edu.cn/59212/list.htm</w:t>
            </w:r>
          </w:p>
        </w:tc>
        <w:tc>
          <w:tcPr>
            <w:tcW w:w="5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76（其中3名为科研院名额，3名为城市学院联培名额。以最终实际录取人数为准。）</w:t>
            </w:r>
          </w:p>
        </w:tc>
        <w:tc>
          <w:tcPr>
            <w:tcW w:w="4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0（不招收推免生）</w:t>
            </w:r>
          </w:p>
        </w:tc>
        <w:tc>
          <w:tcPr>
            <w:tcW w:w="6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0703化学类,0710生物科学类,0813化工与制药类,1007药学类,1008中药学类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2480073C"/>
    <w:rsid w:val="38D5020F"/>
    <w:rsid w:val="3A886145"/>
    <w:rsid w:val="430D71E7"/>
    <w:rsid w:val="4C8A5D4C"/>
    <w:rsid w:val="50EF43D0"/>
    <w:rsid w:val="516C3C72"/>
    <w:rsid w:val="5AC71F19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98</Pages>
  <Words>42955</Words>
  <Characters>58177</Characters>
  <Lines>0</Lines>
  <Paragraphs>0</Paragraphs>
  <TotalTime>21</TotalTime>
  <ScaleCrop>false</ScaleCrop>
  <LinksUpToDate>false</LinksUpToDate>
  <CharactersWithSpaces>58507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B9558A40D7E841B285A4408973734D62</vt:lpwstr>
  </property>
</Properties>
</file>