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2"/>
        <w:jc w:val="center"/>
        <w:rPr>
          <w:rFonts w:hint="eastAsia"/>
          <w:sz w:val="32"/>
          <w:szCs w:val="32"/>
        </w:rPr>
      </w:pPr>
      <w:r>
        <w:rPr>
          <w:rFonts w:hint="eastAsia"/>
          <w:sz w:val="32"/>
          <w:szCs w:val="32"/>
        </w:rPr>
        <w:t>重庆交通大学20</w:t>
      </w:r>
      <w:r>
        <w:rPr>
          <w:rFonts w:hint="eastAsia"/>
          <w:sz w:val="32"/>
          <w:szCs w:val="32"/>
          <w:lang w:val="en-US" w:eastAsia="zh-CN"/>
        </w:rPr>
        <w:t>22</w:t>
      </w:r>
      <w:r>
        <w:rPr>
          <w:rFonts w:hint="eastAsia"/>
          <w:sz w:val="32"/>
          <w:szCs w:val="32"/>
        </w:rPr>
        <w:t>年硕士研究生</w:t>
      </w:r>
      <w:r>
        <w:rPr>
          <w:rFonts w:hint="eastAsia"/>
          <w:sz w:val="32"/>
          <w:szCs w:val="32"/>
          <w:lang w:val="en-US" w:eastAsia="zh-CN"/>
        </w:rPr>
        <w:t>复试</w:t>
      </w:r>
      <w:r>
        <w:rPr>
          <w:rFonts w:hint="eastAsia"/>
          <w:sz w:val="32"/>
          <w:szCs w:val="32"/>
        </w:rPr>
        <w:t>考试</w:t>
      </w:r>
    </w:p>
    <w:p>
      <w:pPr>
        <w:ind w:firstLine="482"/>
        <w:jc w:val="center"/>
        <w:rPr>
          <w:rFonts w:hint="eastAsia" w:ascii="Times New Roman" w:hAnsi="Times New Roman" w:eastAsia="宋体" w:cs="Times New Roman"/>
          <w:sz w:val="24"/>
          <w:szCs w:val="24"/>
        </w:rPr>
      </w:pPr>
      <w:r>
        <w:rPr>
          <w:rFonts w:hint="eastAsia" w:ascii="Times New Roman" w:hAnsi="Times New Roman" w:eastAsia="宋体" w:cs="Times New Roman"/>
          <w:sz w:val="32"/>
          <w:szCs w:val="32"/>
        </w:rPr>
        <w:t>《交通运输经济学》考试大纲</w:t>
      </w:r>
      <w:bookmarkStart w:id="0" w:name="_GoBack"/>
      <w:bookmarkEnd w:id="0"/>
    </w:p>
    <w:p>
      <w:pPr>
        <w:spacing w:line="300" w:lineRule="auto"/>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一、考试基本要求</w:t>
      </w:r>
    </w:p>
    <w:p>
      <w:pPr>
        <w:spacing w:line="300" w:lineRule="auto"/>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 xml:space="preserve">    要求考生理解交通运输经济学的基本概念和基本理论，掌握交通运输经济学的基本分析方法，并形成交叉融合的分析视角，能综合所学的理论和方法分析和解决交通运输中的经济学问题和经济中交通运输问题。</w:t>
      </w:r>
    </w:p>
    <w:p>
      <w:pPr>
        <w:spacing w:line="300" w:lineRule="auto"/>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二、考试主要内容</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考生在全面掌握教材涉及的知识点基础上，主要掌握以下内容：</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1、理解交通运输经济学的一般性与特殊性，理解中国特色的交通运输经济学的内涵特征；明确交通运输经济学的研究对象和研究方法；</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2、掌握交通运输需求的概念，理解城市内部交通运输需求及其影响因素，理解城市间的交通运输需求的影响因素；</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3、掌握交通运输的成本特征、成本结构；短期成本与长期成本之间的差别和联系；理解交通运输中的规模经济与网络经济；</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4、掌握交通运输投融资分析方法，掌握移动载运工具的投资分析方法；掌握交通运输项目的社会经济评价内容和方法；</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5、理解交通运输市场结构，交通运输的价格原理；理解公共交通与私人交通的差别和联系；理解交通运输外部性与政府作用；</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6、理解交通运输业的产业结构演变影响因素；掌握交通运输业的产业关联分析方法；理解交通运输与物流业的关系；</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7、理解交通运输业的技术创新和可持续发展的内容和特征；熟悉中国交通运输产业政策，包括政策类型、治理方式、产业规划的主要内容；</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8、掌握交通运输业对要素、企业区位的影响特征；理解交通运输业的空间布局的基本原理；理解交通运输对经济的集聚效应与溢出效应；</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9、掌握空间相互作用模型和地区间客货交流表（O-D）；理解交通运输对城市和区域空间结构的作用机理；掌握交通运输对经济增长的作用机理。</w:t>
      </w:r>
    </w:p>
    <w:p>
      <w:pPr>
        <w:spacing w:line="300" w:lineRule="auto"/>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三、使用教材</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1、《西方运输经济（第二版）》，荣朝和编著，经济科学出版社，2008年</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2、《交通运输经济学（第3版）》，贾顺平著，人民交通出版社，2019年</w:t>
      </w:r>
    </w:p>
    <w:p>
      <w:pPr>
        <w:spacing w:line="300" w:lineRule="auto"/>
        <w:rPr>
          <w:rFonts w:hint="eastAsia" w:ascii="Times New Roman" w:hAnsi="Times New Roman" w:eastAsia="宋体" w:cs="Times New Roman"/>
          <w:b/>
          <w:sz w:val="24"/>
          <w:szCs w:val="24"/>
        </w:rPr>
      </w:pPr>
      <w:r>
        <w:rPr>
          <w:rFonts w:hint="eastAsia" w:ascii="Times New Roman" w:hAnsi="Times New Roman" w:eastAsia="宋体" w:cs="Times New Roman"/>
          <w:b/>
          <w:sz w:val="24"/>
          <w:szCs w:val="24"/>
        </w:rPr>
        <w:t>四、考试题型</w:t>
      </w:r>
    </w:p>
    <w:p>
      <w:pPr>
        <w:spacing w:line="30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1、简答题（含简要分析）；2、计算分析题；3、材料分析题；4、论述题</w:t>
      </w:r>
    </w:p>
    <w:p>
      <w:pPr>
        <w:spacing w:line="300" w:lineRule="auto"/>
        <w:rPr>
          <w:rFonts w:hint="eastAsia" w:ascii="Times New Roman" w:hAnsi="Times New Roman" w:eastAsia="宋体" w:cs="Times New Roman"/>
          <w:b/>
          <w:sz w:val="24"/>
          <w:szCs w:val="24"/>
        </w:rPr>
      </w:pPr>
    </w:p>
    <w:p>
      <w:pPr>
        <w:spacing w:line="300" w:lineRule="auto"/>
        <w:rPr>
          <w:rFonts w:hint="eastAsia" w:ascii="Times New Roman" w:hAnsi="Times New Roman" w:eastAsia="宋体" w:cs="Times New Roman"/>
          <w:sz w:val="24"/>
          <w:szCs w:val="24"/>
          <w:lang w:eastAsia="zh-CN"/>
        </w:rPr>
      </w:pPr>
      <w:r>
        <w:rPr>
          <w:rFonts w:hint="eastAsia" w:ascii="Times New Roman" w:hAnsi="Times New Roman" w:eastAsia="宋体" w:cs="Times New Roman"/>
          <w:b/>
          <w:sz w:val="24"/>
          <w:szCs w:val="24"/>
        </w:rPr>
        <w:t>特别说明：</w:t>
      </w:r>
      <w:r>
        <w:rPr>
          <w:rFonts w:hint="eastAsia" w:ascii="Times New Roman" w:hAnsi="Times New Roman" w:eastAsia="宋体" w:cs="Times New Roman"/>
          <w:sz w:val="24"/>
          <w:szCs w:val="24"/>
        </w:rPr>
        <w:t>由于疫情防控原因，研究生复试可能会采取远程线上复试，因此考试形式可能会有变化（比如：题型），但是，考试主要内容按照此大纲不会有变化</w:t>
      </w:r>
      <w:r>
        <w:rPr>
          <w:rFonts w:hint="eastAsia" w:ascii="Times New Roman" w:hAnsi="Times New Roman" w:eastAsia="宋体" w:cs="Times New Roman"/>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90"/>
    <w:rsid w:val="0004484A"/>
    <w:rsid w:val="00191BAC"/>
    <w:rsid w:val="004F21BE"/>
    <w:rsid w:val="005D3A80"/>
    <w:rsid w:val="00B649A5"/>
    <w:rsid w:val="00D24DFA"/>
    <w:rsid w:val="00D85E11"/>
    <w:rsid w:val="00DF1890"/>
    <w:rsid w:val="0CC953F4"/>
    <w:rsid w:val="67F637CC"/>
    <w:rsid w:val="6CD56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133</Words>
  <Characters>759</Characters>
  <Lines>6</Lines>
  <Paragraphs>1</Paragraphs>
  <TotalTime>0</TotalTime>
  <ScaleCrop>false</ScaleCrop>
  <LinksUpToDate>false</LinksUpToDate>
  <CharactersWithSpaces>891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2022-01-11T07:23:00Z</dcterms:created>
  <dc:creator>Windows 用户</dc:creator>
  <cp:lastModifiedBy>majorlili</cp:lastModifiedBy>
  <dcterms:modified xsi:type="dcterms:W3CDTF">2022-01-11T09:10:01Z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D06AB9CEEC704422A69EE9ED6DACD685</vt:lpwstr>
  </property>
</Properties>
</file>