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99" w:rsidRDefault="00895399">
      <w:pPr>
        <w:spacing w:line="540" w:lineRule="exact"/>
        <w:rPr>
          <w:rFonts w:ascii="方正小标宋简体" w:eastAsia="方正小标宋简体" w:hAnsi="方正小标宋简体" w:cs="方正小标宋简体"/>
          <w:sz w:val="28"/>
          <w:szCs w:val="44"/>
        </w:rPr>
      </w:pPr>
    </w:p>
    <w:p w:rsidR="00895399" w:rsidRDefault="00227AB8">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Pr>
          <w:rFonts w:ascii="方正小标宋简体" w:eastAsia="方正小标宋简体" w:hAnsi="方正小标宋简体" w:cs="方正小标宋简体" w:hint="eastAsia"/>
          <w:sz w:val="44"/>
          <w:szCs w:val="44"/>
          <w:u w:val="single"/>
        </w:rPr>
        <w:t>体育部</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sz w:val="44"/>
          <w:szCs w:val="44"/>
        </w:rPr>
        <w:t>21</w:t>
      </w:r>
      <w:r>
        <w:rPr>
          <w:rFonts w:ascii="方正小标宋简体" w:eastAsia="方正小标宋简体" w:hAnsi="方正小标宋简体" w:cs="方正小标宋简体" w:hint="eastAsia"/>
          <w:sz w:val="44"/>
          <w:szCs w:val="44"/>
        </w:rPr>
        <w:t>年硕士研究生</w:t>
      </w:r>
    </w:p>
    <w:p w:rsidR="00895399" w:rsidRDefault="00227AB8">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复试录取方案</w:t>
      </w:r>
    </w:p>
    <w:p w:rsidR="00895399" w:rsidRDefault="00895399">
      <w:pPr>
        <w:spacing w:line="540" w:lineRule="exact"/>
        <w:ind w:firstLineChars="200" w:firstLine="640"/>
        <w:rPr>
          <w:rFonts w:ascii="仿宋" w:eastAsia="仿宋" w:hAnsi="仿宋" w:cs="仿宋"/>
          <w:sz w:val="32"/>
          <w:szCs w:val="32"/>
        </w:rPr>
      </w:pP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bookmarkStart w:id="0" w:name="_Hlk39153235"/>
      <w:r>
        <w:rPr>
          <w:rFonts w:ascii="仿宋" w:eastAsia="仿宋" w:hAnsi="仿宋" w:cs="仿宋" w:hint="eastAsia"/>
          <w:sz w:val="32"/>
          <w:szCs w:val="32"/>
        </w:rPr>
        <w:t>《教育部关于印发&lt;202</w:t>
      </w:r>
      <w:r>
        <w:rPr>
          <w:rFonts w:ascii="仿宋" w:eastAsia="仿宋" w:hAnsi="仿宋" w:cs="仿宋"/>
          <w:sz w:val="32"/>
          <w:szCs w:val="32"/>
        </w:rPr>
        <w:t>1</w:t>
      </w:r>
      <w:r>
        <w:rPr>
          <w:rFonts w:ascii="仿宋" w:eastAsia="仿宋" w:hAnsi="仿宋" w:cs="仿宋" w:hint="eastAsia"/>
          <w:sz w:val="32"/>
          <w:szCs w:val="32"/>
        </w:rPr>
        <w:t>年全国硕士研究生招生工作管理规定&gt;的通知》（教学函〔20</w:t>
      </w:r>
      <w:r>
        <w:rPr>
          <w:rFonts w:ascii="仿宋" w:eastAsia="仿宋" w:hAnsi="仿宋" w:cs="仿宋"/>
          <w:sz w:val="32"/>
          <w:szCs w:val="32"/>
        </w:rPr>
        <w:t>20</w:t>
      </w:r>
      <w:r>
        <w:rPr>
          <w:rFonts w:ascii="仿宋" w:eastAsia="仿宋" w:hAnsi="仿宋" w:cs="仿宋" w:hint="eastAsia"/>
          <w:sz w:val="32"/>
          <w:szCs w:val="32"/>
        </w:rPr>
        <w:t>〕8号）、</w:t>
      </w:r>
      <w:bookmarkEnd w:id="0"/>
      <w:r>
        <w:rPr>
          <w:rFonts w:ascii="仿宋" w:eastAsia="仿宋" w:hAnsi="仿宋" w:cs="仿宋" w:hint="eastAsia"/>
          <w:sz w:val="32"/>
          <w:szCs w:val="32"/>
        </w:rPr>
        <w:t>《关于做好202</w:t>
      </w:r>
      <w:r>
        <w:rPr>
          <w:rFonts w:ascii="仿宋" w:eastAsia="仿宋" w:hAnsi="仿宋" w:cs="仿宋"/>
          <w:sz w:val="32"/>
          <w:szCs w:val="32"/>
        </w:rPr>
        <w:t>1</w:t>
      </w:r>
      <w:r>
        <w:rPr>
          <w:rFonts w:ascii="仿宋" w:eastAsia="仿宋" w:hAnsi="仿宋" w:cs="仿宋" w:hint="eastAsia"/>
          <w:sz w:val="32"/>
          <w:szCs w:val="32"/>
        </w:rPr>
        <w:t>年全国硕士研究生招生录取工作的通知》（教学司〔202</w:t>
      </w:r>
      <w:r>
        <w:rPr>
          <w:rFonts w:ascii="仿宋" w:eastAsia="仿宋" w:hAnsi="仿宋" w:cs="仿宋"/>
          <w:sz w:val="32"/>
          <w:szCs w:val="32"/>
        </w:rPr>
        <w:t>1</w:t>
      </w:r>
      <w:r>
        <w:rPr>
          <w:rFonts w:ascii="仿宋" w:eastAsia="仿宋" w:hAnsi="仿宋" w:cs="仿宋" w:hint="eastAsia"/>
          <w:sz w:val="32"/>
          <w:szCs w:val="32"/>
        </w:rPr>
        <w:t>〕2号）和中山大学《关于做好202</w:t>
      </w:r>
      <w:r>
        <w:rPr>
          <w:rFonts w:ascii="仿宋" w:eastAsia="仿宋" w:hAnsi="仿宋" w:cs="仿宋"/>
          <w:sz w:val="32"/>
          <w:szCs w:val="32"/>
        </w:rPr>
        <w:t>1</w:t>
      </w:r>
      <w:r>
        <w:rPr>
          <w:rFonts w:ascii="仿宋" w:eastAsia="仿宋" w:hAnsi="仿宋" w:cs="仿宋" w:hint="eastAsia"/>
          <w:sz w:val="32"/>
          <w:szCs w:val="32"/>
        </w:rPr>
        <w:t xml:space="preserve">年硕士研究生复试录取工作的通知》等相关文件精神和要求，结合疫情防控要求及我部各学科专业（方向）考生实际情况，制定本方案。 </w:t>
      </w:r>
      <w:r>
        <w:rPr>
          <w:rFonts w:ascii="仿宋" w:eastAsia="仿宋" w:hAnsi="仿宋" w:cs="仿宋"/>
          <w:sz w:val="32"/>
          <w:szCs w:val="32"/>
        </w:rPr>
        <w:t xml:space="preserve">   </w:t>
      </w:r>
    </w:p>
    <w:p w:rsidR="00895399" w:rsidRDefault="00895399">
      <w:pPr>
        <w:spacing w:line="540" w:lineRule="exact"/>
        <w:ind w:firstLineChars="200" w:firstLine="643"/>
        <w:rPr>
          <w:rFonts w:ascii="仿宋" w:eastAsia="仿宋" w:hAnsi="仿宋" w:cs="仿宋"/>
          <w:b/>
          <w:sz w:val="32"/>
          <w:szCs w:val="32"/>
        </w:rPr>
      </w:pPr>
    </w:p>
    <w:p w:rsidR="00895399" w:rsidRDefault="00227AB8">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一、复试分数线和</w:t>
      </w:r>
      <w:r>
        <w:rPr>
          <w:rFonts w:ascii="仿宋" w:eastAsia="仿宋" w:hAnsi="仿宋" w:cs="仿宋"/>
          <w:b/>
          <w:sz w:val="32"/>
          <w:szCs w:val="32"/>
        </w:rPr>
        <w:t>复试</w:t>
      </w:r>
      <w:r>
        <w:rPr>
          <w:rFonts w:ascii="仿宋" w:eastAsia="仿宋" w:hAnsi="仿宋" w:cs="仿宋" w:hint="eastAsia"/>
          <w:b/>
          <w:sz w:val="32"/>
          <w:szCs w:val="32"/>
        </w:rPr>
        <w:t>名单</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1.我部各专业（方向）复试分数线如下：</w:t>
      </w:r>
    </w:p>
    <w:p w:rsidR="00895399" w:rsidRDefault="00895399">
      <w:pPr>
        <w:spacing w:line="540" w:lineRule="exact"/>
        <w:ind w:firstLineChars="200" w:firstLine="640"/>
        <w:rPr>
          <w:rFonts w:ascii="仿宋" w:eastAsia="仿宋" w:hAnsi="仿宋" w:cs="仿宋"/>
          <w:sz w:val="32"/>
          <w:szCs w:val="32"/>
        </w:rPr>
      </w:pPr>
    </w:p>
    <w:tbl>
      <w:tblPr>
        <w:tblW w:w="8070" w:type="dxa"/>
        <w:jc w:val="center"/>
        <w:tblLook w:val="04A0" w:firstRow="1" w:lastRow="0" w:firstColumn="1" w:lastColumn="0" w:noHBand="0" w:noVBand="1"/>
      </w:tblPr>
      <w:tblGrid>
        <w:gridCol w:w="1349"/>
        <w:gridCol w:w="950"/>
        <w:gridCol w:w="838"/>
        <w:gridCol w:w="992"/>
        <w:gridCol w:w="850"/>
        <w:gridCol w:w="851"/>
        <w:gridCol w:w="850"/>
        <w:gridCol w:w="1390"/>
      </w:tblGrid>
      <w:tr w:rsidR="00895399">
        <w:trPr>
          <w:trHeight w:val="300"/>
          <w:jc w:val="center"/>
        </w:trPr>
        <w:tc>
          <w:tcPr>
            <w:tcW w:w="134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专业代码</w:t>
            </w:r>
          </w:p>
        </w:tc>
        <w:tc>
          <w:tcPr>
            <w:tcW w:w="950" w:type="dxa"/>
            <w:vMerge w:val="restart"/>
            <w:tcBorders>
              <w:top w:val="single" w:sz="8" w:space="0" w:color="auto"/>
              <w:left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专业名称</w:t>
            </w:r>
          </w:p>
        </w:tc>
        <w:tc>
          <w:tcPr>
            <w:tcW w:w="838" w:type="dxa"/>
            <w:vMerge w:val="restart"/>
            <w:tcBorders>
              <w:top w:val="single" w:sz="8" w:space="0" w:color="auto"/>
              <w:left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2551" w:type="dxa"/>
            <w:gridSpan w:val="3"/>
            <w:tcBorders>
              <w:top w:val="single" w:sz="8" w:space="0" w:color="auto"/>
              <w:left w:val="nil"/>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复试分数线</w:t>
            </w:r>
          </w:p>
        </w:tc>
        <w:tc>
          <w:tcPr>
            <w:tcW w:w="1390" w:type="dxa"/>
            <w:vMerge w:val="restart"/>
            <w:tcBorders>
              <w:top w:val="single" w:sz="8" w:space="0" w:color="auto"/>
              <w:left w:val="nil"/>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895399">
        <w:trPr>
          <w:trHeight w:val="375"/>
          <w:jc w:val="center"/>
        </w:trPr>
        <w:tc>
          <w:tcPr>
            <w:tcW w:w="1349" w:type="dxa"/>
            <w:vMerge/>
            <w:tcBorders>
              <w:top w:val="single" w:sz="8" w:space="0" w:color="auto"/>
              <w:left w:val="single" w:sz="8" w:space="0" w:color="auto"/>
              <w:bottom w:val="single" w:sz="8" w:space="0" w:color="auto"/>
              <w:right w:val="single" w:sz="8" w:space="0" w:color="auto"/>
            </w:tcBorders>
            <w:vAlign w:val="center"/>
          </w:tcPr>
          <w:p w:rsidR="00895399" w:rsidRDefault="00895399">
            <w:pPr>
              <w:widowControl/>
              <w:jc w:val="left"/>
              <w:rPr>
                <w:rFonts w:ascii="仿宋_GB2312" w:eastAsia="仿宋_GB2312" w:hAnsi="等线" w:cs="宋体"/>
                <w:b/>
                <w:bCs/>
                <w:color w:val="000000"/>
                <w:kern w:val="0"/>
                <w:sz w:val="18"/>
                <w:szCs w:val="18"/>
              </w:rPr>
            </w:pPr>
          </w:p>
        </w:tc>
        <w:tc>
          <w:tcPr>
            <w:tcW w:w="950" w:type="dxa"/>
            <w:vMerge/>
            <w:tcBorders>
              <w:left w:val="single" w:sz="8" w:space="0" w:color="auto"/>
              <w:bottom w:val="single" w:sz="8" w:space="0" w:color="auto"/>
              <w:right w:val="single" w:sz="8" w:space="0" w:color="auto"/>
            </w:tcBorders>
            <w:vAlign w:val="center"/>
          </w:tcPr>
          <w:p w:rsidR="00895399" w:rsidRDefault="00895399">
            <w:pPr>
              <w:widowControl/>
              <w:jc w:val="left"/>
              <w:rPr>
                <w:rFonts w:ascii="仿宋_GB2312" w:eastAsia="仿宋_GB2312" w:hAnsi="等线" w:cs="宋体"/>
                <w:b/>
                <w:bCs/>
                <w:color w:val="000000"/>
                <w:kern w:val="0"/>
                <w:sz w:val="18"/>
                <w:szCs w:val="18"/>
              </w:rPr>
            </w:pPr>
          </w:p>
        </w:tc>
        <w:tc>
          <w:tcPr>
            <w:tcW w:w="838" w:type="dxa"/>
            <w:vMerge/>
            <w:tcBorders>
              <w:left w:val="single" w:sz="8" w:space="0" w:color="auto"/>
              <w:bottom w:val="single" w:sz="8" w:space="0" w:color="auto"/>
              <w:right w:val="single" w:sz="8" w:space="0" w:color="auto"/>
            </w:tcBorders>
            <w:vAlign w:val="center"/>
          </w:tcPr>
          <w:p w:rsidR="00895399" w:rsidRDefault="00895399">
            <w:pPr>
              <w:widowControl/>
              <w:jc w:val="left"/>
              <w:rPr>
                <w:rFonts w:ascii="仿宋_GB2312" w:eastAsia="仿宋_GB2312" w:hAnsi="等线" w:cs="宋体"/>
                <w:b/>
                <w:bCs/>
                <w:color w:val="000000"/>
                <w:kern w:val="0"/>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895399" w:rsidRDefault="00895399">
            <w:pPr>
              <w:widowControl/>
              <w:jc w:val="left"/>
              <w:rPr>
                <w:rFonts w:ascii="仿宋_GB2312" w:eastAsia="仿宋_GB2312" w:hAnsi="等线" w:cs="宋体"/>
                <w:b/>
                <w:bCs/>
                <w:color w:val="000000"/>
                <w:kern w:val="0"/>
                <w:sz w:val="18"/>
                <w:szCs w:val="18"/>
              </w:rPr>
            </w:pPr>
          </w:p>
        </w:tc>
        <w:tc>
          <w:tcPr>
            <w:tcW w:w="850" w:type="dxa"/>
            <w:tcBorders>
              <w:top w:val="nil"/>
              <w:left w:val="nil"/>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总分</w:t>
            </w:r>
          </w:p>
        </w:tc>
        <w:tc>
          <w:tcPr>
            <w:tcW w:w="851" w:type="dxa"/>
            <w:tcBorders>
              <w:top w:val="nil"/>
              <w:left w:val="nil"/>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政治/外语</w:t>
            </w:r>
          </w:p>
        </w:tc>
        <w:tc>
          <w:tcPr>
            <w:tcW w:w="850" w:type="dxa"/>
            <w:tcBorders>
              <w:top w:val="nil"/>
              <w:left w:val="nil"/>
              <w:bottom w:val="single" w:sz="8" w:space="0" w:color="auto"/>
              <w:right w:val="single" w:sz="8" w:space="0" w:color="auto"/>
            </w:tcBorders>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业务课</w:t>
            </w:r>
          </w:p>
        </w:tc>
        <w:tc>
          <w:tcPr>
            <w:tcW w:w="1390" w:type="dxa"/>
            <w:vMerge/>
            <w:tcBorders>
              <w:left w:val="nil"/>
              <w:bottom w:val="single" w:sz="8" w:space="0" w:color="auto"/>
              <w:right w:val="single" w:sz="8" w:space="0" w:color="auto"/>
            </w:tcBorders>
            <w:vAlign w:val="center"/>
          </w:tcPr>
          <w:p w:rsidR="00895399" w:rsidRDefault="00895399">
            <w:pPr>
              <w:widowControl/>
              <w:jc w:val="center"/>
              <w:rPr>
                <w:rFonts w:ascii="仿宋_GB2312" w:eastAsia="仿宋_GB2312" w:hAnsi="等线" w:cs="宋体"/>
                <w:b/>
                <w:bCs/>
                <w:color w:val="000000"/>
                <w:kern w:val="0"/>
                <w:sz w:val="18"/>
                <w:szCs w:val="18"/>
              </w:rPr>
            </w:pPr>
          </w:p>
        </w:tc>
      </w:tr>
      <w:tr w:rsidR="00895399">
        <w:trPr>
          <w:trHeight w:val="300"/>
          <w:jc w:val="center"/>
        </w:trPr>
        <w:tc>
          <w:tcPr>
            <w:tcW w:w="13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40303</w:t>
            </w:r>
          </w:p>
        </w:tc>
        <w:tc>
          <w:tcPr>
            <w:tcW w:w="950"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体育教育训练学</w:t>
            </w:r>
          </w:p>
        </w:tc>
        <w:tc>
          <w:tcPr>
            <w:tcW w:w="838"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69</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不分方向</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3</w:t>
            </w:r>
            <w:r>
              <w:rPr>
                <w:rFonts w:ascii="仿宋_GB2312" w:eastAsia="仿宋_GB2312" w:hAnsi="等线" w:cs="宋体" w:hint="eastAsia"/>
                <w:b/>
                <w:bCs/>
                <w:color w:val="FF0000"/>
                <w:kern w:val="0"/>
                <w:sz w:val="18"/>
                <w:szCs w:val="18"/>
              </w:rPr>
              <w:t>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160</w:t>
            </w:r>
          </w:p>
        </w:tc>
        <w:tc>
          <w:tcPr>
            <w:tcW w:w="1390" w:type="dxa"/>
            <w:tcBorders>
              <w:top w:val="single" w:sz="8" w:space="0" w:color="auto"/>
              <w:left w:val="nil"/>
              <w:bottom w:val="single" w:sz="8" w:space="0" w:color="auto"/>
              <w:right w:val="single" w:sz="8" w:space="0" w:color="auto"/>
            </w:tcBorders>
            <w:vAlign w:val="center"/>
          </w:tcPr>
          <w:p w:rsidR="00895399" w:rsidRDefault="00895399">
            <w:pPr>
              <w:widowControl/>
              <w:jc w:val="center"/>
              <w:rPr>
                <w:rFonts w:ascii="仿宋_GB2312" w:eastAsia="仿宋_GB2312" w:hAnsi="等线" w:cs="宋体"/>
                <w:b/>
                <w:bCs/>
                <w:color w:val="000000"/>
                <w:kern w:val="0"/>
                <w:sz w:val="18"/>
                <w:szCs w:val="18"/>
              </w:rPr>
            </w:pPr>
          </w:p>
        </w:tc>
      </w:tr>
      <w:tr w:rsidR="00895399">
        <w:trPr>
          <w:trHeight w:val="300"/>
          <w:jc w:val="center"/>
        </w:trPr>
        <w:tc>
          <w:tcPr>
            <w:tcW w:w="13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45200</w:t>
            </w:r>
          </w:p>
        </w:tc>
        <w:tc>
          <w:tcPr>
            <w:tcW w:w="950"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体育</w:t>
            </w:r>
          </w:p>
        </w:tc>
        <w:tc>
          <w:tcPr>
            <w:tcW w:w="838"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体育教学</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3</w:t>
            </w:r>
            <w:r>
              <w:rPr>
                <w:rFonts w:ascii="仿宋_GB2312" w:eastAsia="仿宋_GB2312" w:hAnsi="等线" w:cs="宋体" w:hint="eastAsia"/>
                <w:b/>
                <w:bCs/>
                <w:color w:val="FF0000"/>
                <w:kern w:val="0"/>
                <w:sz w:val="18"/>
                <w:szCs w:val="18"/>
              </w:rPr>
              <w:t>00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b/>
                <w:bCs/>
                <w:color w:val="FF0000"/>
                <w:kern w:val="0"/>
                <w:sz w:val="18"/>
                <w:szCs w:val="18"/>
              </w:rPr>
              <w:t>180</w:t>
            </w:r>
          </w:p>
        </w:tc>
        <w:tc>
          <w:tcPr>
            <w:tcW w:w="1390" w:type="dxa"/>
            <w:tcBorders>
              <w:top w:val="single" w:sz="8" w:space="0" w:color="auto"/>
              <w:left w:val="nil"/>
              <w:bottom w:val="single" w:sz="8" w:space="0" w:color="auto"/>
              <w:right w:val="single" w:sz="8" w:space="0" w:color="auto"/>
            </w:tcBorders>
            <w:vAlign w:val="center"/>
          </w:tcPr>
          <w:p w:rsidR="00895399" w:rsidRDefault="00895399">
            <w:pPr>
              <w:widowControl/>
              <w:jc w:val="center"/>
              <w:rPr>
                <w:rFonts w:ascii="仿宋_GB2312" w:eastAsia="仿宋_GB2312" w:hAnsi="等线" w:cs="宋体"/>
                <w:b/>
                <w:bCs/>
                <w:color w:val="000000"/>
                <w:kern w:val="0"/>
                <w:sz w:val="18"/>
                <w:szCs w:val="18"/>
              </w:rPr>
            </w:pPr>
          </w:p>
        </w:tc>
      </w:tr>
      <w:tr w:rsidR="00895399">
        <w:trPr>
          <w:trHeight w:val="300"/>
          <w:jc w:val="center"/>
        </w:trPr>
        <w:tc>
          <w:tcPr>
            <w:tcW w:w="13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45200</w:t>
            </w:r>
          </w:p>
        </w:tc>
        <w:tc>
          <w:tcPr>
            <w:tcW w:w="950"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体育（退役士兵计划）</w:t>
            </w:r>
          </w:p>
        </w:tc>
        <w:tc>
          <w:tcPr>
            <w:tcW w:w="838" w:type="dxa"/>
            <w:tcBorders>
              <w:top w:val="single" w:sz="8" w:space="0" w:color="auto"/>
              <w:left w:val="single" w:sz="8" w:space="0" w:color="auto"/>
              <w:bottom w:val="single" w:sz="8" w:space="0" w:color="auto"/>
              <w:right w:val="single" w:sz="8" w:space="0" w:color="auto"/>
            </w:tcBorders>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体育教学</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hint="eastAsia"/>
                <w:b/>
                <w:bCs/>
                <w:color w:val="FF0000"/>
                <w:kern w:val="0"/>
                <w:sz w:val="18"/>
                <w:szCs w:val="18"/>
              </w:rPr>
              <w:t>260</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hint="eastAsia"/>
                <w:b/>
                <w:bCs/>
                <w:color w:val="FF0000"/>
                <w:kern w:val="0"/>
                <w:sz w:val="18"/>
                <w:szCs w:val="18"/>
              </w:rPr>
              <w:t>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895399" w:rsidRDefault="00227AB8">
            <w:pPr>
              <w:widowControl/>
              <w:jc w:val="center"/>
              <w:rPr>
                <w:rFonts w:ascii="仿宋_GB2312" w:eastAsia="仿宋_GB2312" w:hAnsi="等线" w:cs="宋体"/>
                <w:b/>
                <w:bCs/>
                <w:color w:val="FF0000"/>
                <w:kern w:val="0"/>
                <w:sz w:val="18"/>
                <w:szCs w:val="18"/>
              </w:rPr>
            </w:pPr>
            <w:r>
              <w:rPr>
                <w:rFonts w:ascii="仿宋_GB2312" w:eastAsia="仿宋_GB2312" w:hAnsi="等线" w:cs="宋体" w:hint="eastAsia"/>
                <w:b/>
                <w:bCs/>
                <w:color w:val="FF0000"/>
                <w:kern w:val="0"/>
                <w:sz w:val="18"/>
                <w:szCs w:val="18"/>
              </w:rPr>
              <w:t>170</w:t>
            </w:r>
          </w:p>
        </w:tc>
        <w:tc>
          <w:tcPr>
            <w:tcW w:w="1390" w:type="dxa"/>
            <w:tcBorders>
              <w:top w:val="single" w:sz="8" w:space="0" w:color="auto"/>
              <w:left w:val="nil"/>
              <w:bottom w:val="single" w:sz="8" w:space="0" w:color="auto"/>
              <w:right w:val="single" w:sz="8" w:space="0" w:color="auto"/>
            </w:tcBorders>
            <w:vAlign w:val="center"/>
          </w:tcPr>
          <w:p w:rsidR="00895399" w:rsidRDefault="00895399">
            <w:pPr>
              <w:widowControl/>
              <w:jc w:val="center"/>
              <w:rPr>
                <w:rFonts w:ascii="仿宋_GB2312" w:eastAsia="仿宋_GB2312" w:hAnsi="等线" w:cs="宋体"/>
                <w:b/>
                <w:bCs/>
                <w:color w:val="000000"/>
                <w:kern w:val="0"/>
                <w:sz w:val="18"/>
                <w:szCs w:val="18"/>
              </w:rPr>
            </w:pPr>
          </w:p>
        </w:tc>
      </w:tr>
    </w:tbl>
    <w:p w:rsidR="00895399" w:rsidRDefault="00895399">
      <w:pPr>
        <w:spacing w:line="540" w:lineRule="exact"/>
        <w:ind w:firstLineChars="200" w:firstLine="640"/>
        <w:rPr>
          <w:rFonts w:ascii="仿宋" w:eastAsia="仿宋" w:hAnsi="仿宋" w:cs="仿宋"/>
          <w:sz w:val="32"/>
          <w:szCs w:val="32"/>
        </w:rPr>
      </w:pP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.初试成绩符合我院复试分数线要求者，按学科专业（方向）总分从高到低的顺序确定本学科专业（方向</w:t>
      </w:r>
      <w:r>
        <w:rPr>
          <w:rFonts w:ascii="仿宋" w:eastAsia="仿宋" w:hAnsi="仿宋" w:cs="仿宋"/>
          <w:sz w:val="32"/>
          <w:szCs w:val="32"/>
        </w:rPr>
        <w:t>）</w:t>
      </w:r>
      <w:r>
        <w:rPr>
          <w:rFonts w:ascii="仿宋" w:eastAsia="仿宋" w:hAnsi="仿宋" w:cs="仿宋" w:hint="eastAsia"/>
          <w:sz w:val="32"/>
          <w:szCs w:val="32"/>
        </w:rPr>
        <w:t>参加复试的考生名单。考生可以通过</w:t>
      </w:r>
      <w:proofErr w:type="gramStart"/>
      <w:r>
        <w:rPr>
          <w:rFonts w:ascii="仿宋" w:eastAsia="仿宋" w:hAnsi="仿宋" w:cs="仿宋" w:hint="eastAsia"/>
          <w:sz w:val="32"/>
          <w:szCs w:val="32"/>
        </w:rPr>
        <w:t>我部官网查询</w:t>
      </w:r>
      <w:proofErr w:type="gramEnd"/>
      <w:r>
        <w:rPr>
          <w:rFonts w:ascii="仿宋" w:eastAsia="仿宋" w:hAnsi="仿宋" w:cs="仿宋" w:hint="eastAsia"/>
          <w:sz w:val="32"/>
          <w:szCs w:val="32"/>
        </w:rPr>
        <w:t>复试名单（见附件1）。</w:t>
      </w:r>
    </w:p>
    <w:p w:rsidR="00895399" w:rsidRDefault="00895399">
      <w:pPr>
        <w:spacing w:line="540" w:lineRule="exact"/>
        <w:ind w:firstLineChars="200" w:firstLine="640"/>
        <w:rPr>
          <w:rFonts w:ascii="仿宋" w:eastAsia="仿宋" w:hAnsi="仿宋" w:cs="仿宋"/>
          <w:sz w:val="32"/>
          <w:szCs w:val="32"/>
        </w:rPr>
      </w:pPr>
    </w:p>
    <w:p w:rsidR="00895399" w:rsidRDefault="00895399">
      <w:pPr>
        <w:spacing w:line="540" w:lineRule="exact"/>
        <w:ind w:firstLineChars="200" w:firstLine="640"/>
        <w:rPr>
          <w:rFonts w:ascii="仿宋" w:eastAsia="仿宋" w:hAnsi="仿宋" w:cs="仿宋"/>
          <w:sz w:val="32"/>
          <w:szCs w:val="32"/>
        </w:rPr>
      </w:pP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.各专业（方向）拟招生人数如下，最终以实际录取人数为准：</w:t>
      </w:r>
    </w:p>
    <w:p w:rsidR="00895399" w:rsidRDefault="00895399">
      <w:pPr>
        <w:spacing w:line="540" w:lineRule="exact"/>
        <w:ind w:firstLineChars="200" w:firstLine="640"/>
        <w:rPr>
          <w:rFonts w:ascii="仿宋" w:eastAsia="仿宋" w:hAnsi="仿宋" w:cs="仿宋"/>
          <w:sz w:val="32"/>
          <w:szCs w:val="32"/>
        </w:rPr>
      </w:pPr>
    </w:p>
    <w:tbl>
      <w:tblPr>
        <w:tblW w:w="96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686"/>
        <w:gridCol w:w="1125"/>
        <w:gridCol w:w="1427"/>
        <w:gridCol w:w="1417"/>
        <w:gridCol w:w="2736"/>
      </w:tblGrid>
      <w:tr w:rsidR="00895399">
        <w:tc>
          <w:tcPr>
            <w:tcW w:w="1291" w:type="dxa"/>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专业代码</w:t>
            </w:r>
          </w:p>
        </w:tc>
        <w:tc>
          <w:tcPr>
            <w:tcW w:w="1686" w:type="dxa"/>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专业名称</w:t>
            </w:r>
          </w:p>
        </w:tc>
        <w:tc>
          <w:tcPr>
            <w:tcW w:w="1125" w:type="dxa"/>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总计划</w:t>
            </w:r>
          </w:p>
        </w:tc>
        <w:tc>
          <w:tcPr>
            <w:tcW w:w="1427" w:type="dxa"/>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已招推免生</w:t>
            </w:r>
          </w:p>
        </w:tc>
        <w:tc>
          <w:tcPr>
            <w:tcW w:w="1417" w:type="dxa"/>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公开招考计划</w:t>
            </w:r>
          </w:p>
        </w:tc>
        <w:tc>
          <w:tcPr>
            <w:tcW w:w="2736" w:type="dxa"/>
            <w:shd w:val="clear" w:color="auto" w:fill="auto"/>
            <w:vAlign w:val="center"/>
          </w:tcPr>
          <w:p w:rsidR="00895399" w:rsidRDefault="00227AB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895399">
        <w:tc>
          <w:tcPr>
            <w:tcW w:w="1291" w:type="dxa"/>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hint="eastAsia"/>
                <w:color w:val="000000"/>
              </w:rPr>
              <w:t>040303</w:t>
            </w:r>
          </w:p>
        </w:tc>
        <w:tc>
          <w:tcPr>
            <w:tcW w:w="1686"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hint="eastAsia"/>
                <w:color w:val="000000"/>
              </w:rPr>
              <w:t>体育教育训练学</w:t>
            </w:r>
          </w:p>
        </w:tc>
        <w:tc>
          <w:tcPr>
            <w:tcW w:w="1125"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color w:val="000000"/>
              </w:rPr>
              <w:t>5</w:t>
            </w:r>
          </w:p>
        </w:tc>
        <w:tc>
          <w:tcPr>
            <w:tcW w:w="1427"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color w:val="000000"/>
              </w:rPr>
              <w:t>4</w:t>
            </w:r>
          </w:p>
        </w:tc>
        <w:tc>
          <w:tcPr>
            <w:tcW w:w="1417"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color w:val="000000"/>
              </w:rPr>
              <w:t>1</w:t>
            </w:r>
          </w:p>
        </w:tc>
        <w:tc>
          <w:tcPr>
            <w:tcW w:w="2736" w:type="dxa"/>
            <w:shd w:val="clear" w:color="auto" w:fill="auto"/>
            <w:vAlign w:val="center"/>
          </w:tcPr>
          <w:p w:rsidR="00895399" w:rsidRDefault="00895399">
            <w:pPr>
              <w:widowControl/>
              <w:jc w:val="center"/>
              <w:rPr>
                <w:rFonts w:ascii="仿宋_GB2312" w:eastAsia="仿宋_GB2312" w:hAnsi="等线"/>
                <w:color w:val="000000"/>
                <w:kern w:val="0"/>
                <w:sz w:val="24"/>
              </w:rPr>
            </w:pPr>
          </w:p>
        </w:tc>
      </w:tr>
      <w:tr w:rsidR="00895399">
        <w:tc>
          <w:tcPr>
            <w:tcW w:w="1291" w:type="dxa"/>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hint="eastAsia"/>
                <w:color w:val="000000"/>
              </w:rPr>
              <w:t>045200</w:t>
            </w:r>
          </w:p>
        </w:tc>
        <w:tc>
          <w:tcPr>
            <w:tcW w:w="1686"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hint="eastAsia"/>
                <w:color w:val="000000"/>
              </w:rPr>
              <w:t>体育</w:t>
            </w:r>
          </w:p>
        </w:tc>
        <w:tc>
          <w:tcPr>
            <w:tcW w:w="1125"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color w:val="000000"/>
              </w:rPr>
              <w:t>1</w:t>
            </w:r>
            <w:r>
              <w:rPr>
                <w:rFonts w:ascii="仿宋_GB2312" w:eastAsia="仿宋_GB2312" w:hAnsi="等线" w:hint="eastAsia"/>
                <w:color w:val="000000"/>
              </w:rPr>
              <w:t>2</w:t>
            </w:r>
          </w:p>
        </w:tc>
        <w:tc>
          <w:tcPr>
            <w:tcW w:w="1427" w:type="dxa"/>
            <w:shd w:val="clear" w:color="auto" w:fill="auto"/>
            <w:vAlign w:val="center"/>
          </w:tcPr>
          <w:p w:rsidR="00895399" w:rsidRDefault="00227AB8">
            <w:pPr>
              <w:spacing w:line="540" w:lineRule="exact"/>
              <w:jc w:val="center"/>
              <w:rPr>
                <w:rFonts w:ascii="仿宋" w:eastAsia="仿宋" w:hAnsi="仿宋" w:cs="仿宋"/>
                <w:b/>
                <w:sz w:val="32"/>
                <w:szCs w:val="32"/>
              </w:rPr>
            </w:pPr>
            <w:r>
              <w:rPr>
                <w:rFonts w:ascii="仿宋_GB2312" w:eastAsia="仿宋_GB2312" w:hAnsi="等线"/>
                <w:color w:val="000000"/>
              </w:rPr>
              <w:t>4</w:t>
            </w:r>
          </w:p>
        </w:tc>
        <w:tc>
          <w:tcPr>
            <w:tcW w:w="1417" w:type="dxa"/>
            <w:shd w:val="clear" w:color="auto" w:fill="auto"/>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8</w:t>
            </w:r>
          </w:p>
        </w:tc>
        <w:tc>
          <w:tcPr>
            <w:tcW w:w="2736" w:type="dxa"/>
            <w:shd w:val="clear" w:color="auto" w:fill="auto"/>
            <w:vAlign w:val="center"/>
          </w:tcPr>
          <w:p w:rsidR="00895399" w:rsidRDefault="00895399">
            <w:pPr>
              <w:spacing w:line="540" w:lineRule="exact"/>
              <w:jc w:val="center"/>
              <w:rPr>
                <w:rFonts w:ascii="仿宋" w:eastAsia="仿宋" w:hAnsi="仿宋" w:cs="仿宋"/>
                <w:b/>
                <w:sz w:val="32"/>
                <w:szCs w:val="32"/>
              </w:rPr>
            </w:pPr>
          </w:p>
        </w:tc>
      </w:tr>
      <w:tr w:rsidR="00895399">
        <w:tc>
          <w:tcPr>
            <w:tcW w:w="1291" w:type="dxa"/>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045200</w:t>
            </w:r>
          </w:p>
        </w:tc>
        <w:tc>
          <w:tcPr>
            <w:tcW w:w="1686" w:type="dxa"/>
            <w:shd w:val="clear" w:color="auto" w:fill="auto"/>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体育（退役士兵专项计划）</w:t>
            </w:r>
          </w:p>
        </w:tc>
        <w:tc>
          <w:tcPr>
            <w:tcW w:w="1125" w:type="dxa"/>
            <w:shd w:val="clear" w:color="auto" w:fill="auto"/>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1</w:t>
            </w:r>
          </w:p>
        </w:tc>
        <w:tc>
          <w:tcPr>
            <w:tcW w:w="1427" w:type="dxa"/>
            <w:shd w:val="clear" w:color="auto" w:fill="auto"/>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0</w:t>
            </w:r>
          </w:p>
        </w:tc>
        <w:tc>
          <w:tcPr>
            <w:tcW w:w="1417" w:type="dxa"/>
            <w:shd w:val="clear" w:color="auto" w:fill="auto"/>
            <w:vAlign w:val="center"/>
          </w:tcPr>
          <w:p w:rsidR="00895399" w:rsidRDefault="00227AB8">
            <w:pPr>
              <w:spacing w:line="540" w:lineRule="exact"/>
              <w:jc w:val="center"/>
              <w:rPr>
                <w:rFonts w:ascii="仿宋_GB2312" w:eastAsia="仿宋_GB2312" w:hAnsi="等线"/>
                <w:color w:val="000000"/>
              </w:rPr>
            </w:pPr>
            <w:r>
              <w:rPr>
                <w:rFonts w:ascii="仿宋_GB2312" w:eastAsia="仿宋_GB2312" w:hAnsi="等线" w:hint="eastAsia"/>
                <w:color w:val="000000"/>
              </w:rPr>
              <w:t>1</w:t>
            </w:r>
          </w:p>
        </w:tc>
        <w:tc>
          <w:tcPr>
            <w:tcW w:w="2736" w:type="dxa"/>
            <w:shd w:val="clear" w:color="auto" w:fill="auto"/>
            <w:vAlign w:val="center"/>
          </w:tcPr>
          <w:p w:rsidR="00895399" w:rsidRDefault="00895399">
            <w:pPr>
              <w:spacing w:line="540" w:lineRule="exact"/>
              <w:jc w:val="center"/>
              <w:rPr>
                <w:rFonts w:ascii="仿宋_GB2312" w:eastAsia="仿宋_GB2312" w:hAnsi="等线"/>
                <w:color w:val="000000"/>
              </w:rPr>
            </w:pPr>
          </w:p>
        </w:tc>
      </w:tr>
    </w:tbl>
    <w:p w:rsidR="00895399" w:rsidRDefault="00895399">
      <w:pPr>
        <w:spacing w:line="540" w:lineRule="exact"/>
        <w:ind w:firstLineChars="200" w:firstLine="643"/>
        <w:rPr>
          <w:rFonts w:ascii="仿宋" w:eastAsia="仿宋" w:hAnsi="仿宋" w:cs="仿宋"/>
          <w:b/>
          <w:sz w:val="32"/>
          <w:szCs w:val="32"/>
        </w:rPr>
      </w:pPr>
    </w:p>
    <w:p w:rsidR="00895399" w:rsidRDefault="00227AB8">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 3</w:t>
      </w:r>
      <w:r>
        <w:rPr>
          <w:rFonts w:ascii="仿宋" w:eastAsia="仿宋" w:hAnsi="仿宋" w:cs="仿宋"/>
          <w:sz w:val="32"/>
          <w:szCs w:val="32"/>
        </w:rPr>
        <w:t xml:space="preserve"> </w:t>
      </w:r>
      <w:r>
        <w:rPr>
          <w:rFonts w:ascii="仿宋" w:eastAsia="仿宋" w:hAnsi="仿宋" w:cs="仿宋" w:hint="eastAsia"/>
          <w:sz w:val="32"/>
          <w:szCs w:val="32"/>
        </w:rPr>
        <w:t>月</w:t>
      </w:r>
      <w:r w:rsidR="00307D1F">
        <w:rPr>
          <w:rFonts w:ascii="仿宋" w:eastAsia="仿宋" w:hAnsi="仿宋" w:cs="仿宋" w:hint="eastAsia"/>
          <w:sz w:val="32"/>
          <w:szCs w:val="32"/>
        </w:rPr>
        <w:t>2</w:t>
      </w:r>
      <w:r w:rsidR="00210F5E">
        <w:rPr>
          <w:rFonts w:ascii="仿宋" w:eastAsia="仿宋" w:hAnsi="仿宋" w:cs="仿宋"/>
          <w:sz w:val="32"/>
          <w:szCs w:val="32"/>
        </w:rPr>
        <w:t>6</w:t>
      </w:r>
      <w:bookmarkStart w:id="1" w:name="_GoBack"/>
      <w:bookmarkEnd w:id="1"/>
      <w:r w:rsidR="00307D1F">
        <w:rPr>
          <w:rFonts w:ascii="仿宋" w:eastAsia="仿宋" w:hAnsi="仿宋" w:cs="仿宋" w:hint="eastAsia"/>
          <w:sz w:val="32"/>
          <w:szCs w:val="32"/>
        </w:rPr>
        <w:t>日</w:t>
      </w:r>
      <w:r>
        <w:rPr>
          <w:rFonts w:ascii="仿宋" w:eastAsia="仿宋" w:hAnsi="仿宋" w:cs="仿宋" w:hint="eastAsia"/>
          <w:sz w:val="32"/>
          <w:szCs w:val="32"/>
        </w:rPr>
        <w:t>前提供以下材料进行资格审查，材料以原件扫描件或照片电子版的形式，通过邮件提交，发送邮件至wangcl</w:t>
      </w:r>
      <w:r>
        <w:rPr>
          <w:rFonts w:ascii="仿宋" w:eastAsia="仿宋" w:hAnsi="仿宋" w:cs="仿宋"/>
          <w:sz w:val="32"/>
          <w:szCs w:val="32"/>
        </w:rPr>
        <w:t>@mail.sysu.edu.cn</w:t>
      </w:r>
      <w:r>
        <w:rPr>
          <w:rFonts w:ascii="仿宋" w:eastAsia="仿宋" w:hAnsi="仿宋" w:cs="仿宋" w:hint="eastAsia"/>
          <w:sz w:val="32"/>
          <w:szCs w:val="32"/>
        </w:rPr>
        <w:t>邮箱，邮件标题格式：“考生编号-姓名-资格审查材料”，入学复查时核对原件。</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初试准考证。</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本科阶段学习成绩单原件或复印件（原件应加盖学校</w:t>
      </w:r>
      <w:r>
        <w:rPr>
          <w:rFonts w:ascii="仿宋" w:eastAsia="仿宋" w:hAnsi="仿宋" w:cs="仿宋" w:hint="eastAsia"/>
          <w:bCs/>
          <w:sz w:val="32"/>
          <w:szCs w:val="32"/>
        </w:rPr>
        <w:lastRenderedPageBreak/>
        <w:t>教务管理部门公章，复印件须有“原件复印”并加盖原件存档单位公章）。</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Pr>
          <w:rFonts w:ascii="仿宋" w:eastAsia="仿宋" w:hAnsi="仿宋" w:cs="仿宋" w:hint="eastAsia"/>
          <w:bCs/>
          <w:sz w:val="32"/>
          <w:szCs w:val="32"/>
        </w:rPr>
        <w:t>应届生提供学生证。</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Pr>
          <w:rFonts w:ascii="仿宋" w:eastAsia="仿宋" w:hAnsi="仿宋" w:cs="仿宋" w:hint="eastAsia"/>
          <w:bCs/>
          <w:sz w:val="32"/>
          <w:szCs w:val="32"/>
        </w:rPr>
        <w:t>凡于境外获得的文凭须提交教育部留学服务中心出具的认证报告。</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Pr>
          <w:rFonts w:ascii="仿宋" w:eastAsia="仿宋" w:hAnsi="仿宋" w:cs="仿宋" w:hint="eastAsia"/>
          <w:bCs/>
          <w:sz w:val="32"/>
          <w:szCs w:val="32"/>
        </w:rPr>
        <w:t>在读研究生需提供培养单位出具的同意报考证明和提交入学前完成原学校退学手续的承诺书。</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Pr>
          <w:rFonts w:ascii="仿宋" w:eastAsia="仿宋" w:hAnsi="仿宋" w:cs="仿宋" w:hint="eastAsia"/>
          <w:bCs/>
          <w:sz w:val="32"/>
          <w:szCs w:val="32"/>
        </w:rPr>
        <w:t>网上报名出现学籍学历错误信息的考生还须提供资料：往届生的《教育部学历证书电子注册备案表》、应届生的《教育部学籍在线验证报告》，或有效的学籍、学历验证书面报告。</w:t>
      </w:r>
    </w:p>
    <w:p w:rsidR="00895399" w:rsidRDefault="00227AB8">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10.</w:t>
      </w:r>
      <w:r>
        <w:rPr>
          <w:rFonts w:ascii="仿宋" w:eastAsia="仿宋" w:hAnsi="仿宋" w:cs="仿宋" w:hint="eastAsia"/>
          <w:bCs/>
          <w:sz w:val="32"/>
          <w:szCs w:val="32"/>
        </w:rPr>
        <w:t>“退役大学生士兵专项计划”的考生还应提交本人《入伍批准书》和《退出现役证》。</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（二）复试补充材料</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根据复试要求，我部加强对考生既往学业、一贯表现、科研能力、综合素质和思想品德等情况的全面考察，</w:t>
      </w:r>
      <w:bookmarkStart w:id="2" w:name="_Hlk39689706"/>
      <w:r>
        <w:rPr>
          <w:rFonts w:ascii="仿宋" w:eastAsia="仿宋" w:hAnsi="仿宋" w:cs="仿宋" w:hint="eastAsia"/>
          <w:sz w:val="32"/>
          <w:szCs w:val="32"/>
        </w:rPr>
        <w:t>请考生提供大学学习成绩单、科研成果、竞赛获奖、社会服务等相关补充材料，</w:t>
      </w:r>
      <w:bookmarkEnd w:id="2"/>
      <w:r>
        <w:rPr>
          <w:rFonts w:ascii="仿宋" w:eastAsia="仿宋" w:hAnsi="仿宋" w:cs="仿宋" w:hint="eastAsia"/>
          <w:sz w:val="32"/>
          <w:szCs w:val="32"/>
        </w:rPr>
        <w:t>并附个人简介一份，作为复试综合评价的评分依据。</w:t>
      </w:r>
    </w:p>
    <w:p w:rsidR="00895399" w:rsidRDefault="00227AB8">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以上材料，复试前提交原件扫描件，入学复查时核对原件。不符合报考条件者将被取消复试资格。资格审查材料恕不退回。资格审查未通过的考生将取消复试资格。</w:t>
      </w:r>
    </w:p>
    <w:p w:rsidR="00895399" w:rsidRDefault="00895399">
      <w:pPr>
        <w:spacing w:line="540" w:lineRule="exact"/>
        <w:ind w:firstLineChars="200" w:firstLine="640"/>
        <w:rPr>
          <w:rFonts w:ascii="仿宋" w:eastAsia="仿宋" w:hAnsi="仿宋" w:cs="仿宋"/>
          <w:kern w:val="0"/>
          <w:sz w:val="32"/>
          <w:szCs w:val="32"/>
        </w:rPr>
      </w:pPr>
    </w:p>
    <w:p w:rsidR="00895399" w:rsidRDefault="00227AB8">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复试方式：网络远程复试。</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考核时间：</w:t>
      </w:r>
      <w:bookmarkStart w:id="3" w:name="_Hlk38909095"/>
      <w:r>
        <w:rPr>
          <w:rFonts w:ascii="仿宋" w:eastAsia="仿宋" w:hAnsi="仿宋" w:cs="仿宋" w:hint="eastAsia"/>
          <w:sz w:val="32"/>
          <w:szCs w:val="32"/>
        </w:rPr>
        <w:t>每位考生的</w:t>
      </w:r>
      <w:proofErr w:type="gramStart"/>
      <w:r>
        <w:rPr>
          <w:rFonts w:ascii="仿宋" w:eastAsia="仿宋" w:hAnsi="仿宋" w:cs="仿宋" w:hint="eastAsia"/>
          <w:sz w:val="32"/>
          <w:szCs w:val="32"/>
        </w:rPr>
        <w:t>复试总</w:t>
      </w:r>
      <w:proofErr w:type="gramEnd"/>
      <w:r>
        <w:rPr>
          <w:rFonts w:ascii="仿宋" w:eastAsia="仿宋" w:hAnsi="仿宋" w:cs="仿宋" w:hint="eastAsia"/>
          <w:sz w:val="32"/>
          <w:szCs w:val="32"/>
        </w:rPr>
        <w:t>时间不少于</w:t>
      </w:r>
      <w:r>
        <w:rPr>
          <w:rFonts w:ascii="仿宋" w:eastAsia="仿宋" w:hAnsi="仿宋" w:cs="仿宋"/>
          <w:sz w:val="32"/>
          <w:szCs w:val="32"/>
        </w:rPr>
        <w:t>20</w:t>
      </w:r>
      <w:r>
        <w:rPr>
          <w:rFonts w:ascii="仿宋" w:eastAsia="仿宋" w:hAnsi="仿宋" w:cs="仿宋" w:hint="eastAsia"/>
          <w:sz w:val="32"/>
          <w:szCs w:val="32"/>
        </w:rPr>
        <w:t>分钟</w:t>
      </w:r>
      <w:bookmarkEnd w:id="3"/>
      <w:r>
        <w:rPr>
          <w:rFonts w:ascii="仿宋" w:eastAsia="仿宋" w:hAnsi="仿宋" w:cs="仿宋" w:hint="eastAsia"/>
          <w:sz w:val="32"/>
          <w:szCs w:val="32"/>
        </w:rPr>
        <w:t>。</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4" w:name="_Hlk38909064"/>
      <w:r>
        <w:rPr>
          <w:rFonts w:ascii="仿宋" w:eastAsia="仿宋" w:hAnsi="仿宋" w:cs="仿宋" w:hint="eastAsia"/>
          <w:sz w:val="32"/>
          <w:szCs w:val="32"/>
        </w:rPr>
        <w:t>考核办法：</w:t>
      </w:r>
      <w:bookmarkEnd w:id="4"/>
      <w:r>
        <w:rPr>
          <w:rFonts w:ascii="仿宋" w:eastAsia="仿宋" w:hAnsi="仿宋" w:cs="仿宋" w:hint="eastAsia"/>
          <w:sz w:val="32"/>
          <w:szCs w:val="32"/>
        </w:rPr>
        <w:t>以面试为主。复试小组对参加复试的考生进行逐个考核，考生当场回答问题，必要时，复试小组成员会就相关问题进一步提问。</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复试考核内容由综合评价、外语应用能力测试、专业能力及综合素质考核三部分构成。</w:t>
      </w:r>
    </w:p>
    <w:p w:rsidR="00895399" w:rsidRDefault="00227AB8">
      <w:pPr>
        <w:spacing w:line="540" w:lineRule="exact"/>
        <w:ind w:firstLineChars="200" w:firstLine="640"/>
        <w:rPr>
          <w:rFonts w:ascii="仿宋" w:eastAsia="仿宋" w:hAnsi="仿宋" w:cs="仿宋"/>
          <w:sz w:val="32"/>
          <w:szCs w:val="32"/>
        </w:rPr>
      </w:pPr>
      <w:bookmarkStart w:id="5" w:name="_Hlk38908667"/>
      <w:r>
        <w:rPr>
          <w:rFonts w:ascii="仿宋" w:eastAsia="仿宋" w:hAnsi="仿宋" w:cs="仿宋" w:hint="eastAsia"/>
          <w:sz w:val="32"/>
          <w:szCs w:val="32"/>
        </w:rPr>
        <w:t>1．综合评价（占复试成绩的20%）</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考试内容：结合考生大学学习成绩单、科研成果、竞赛获奖、社会服务等相关资料，对考生既往学业、一贯表现、科研能力、综合素质和思想政治素质等情况进行全面考察。</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2.外语应用能力测试（占复试成绩的20%）</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考试内容：重点考查考生外语应用的基本能力，是否具备本专业研究生入学的基本要求。</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3.专业能力及综合素质考核（占复试成绩的60%）</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rsidR="00895399" w:rsidRDefault="00895399">
      <w:pPr>
        <w:spacing w:line="540" w:lineRule="exact"/>
        <w:ind w:firstLineChars="200" w:firstLine="640"/>
        <w:rPr>
          <w:rFonts w:ascii="仿宋" w:eastAsia="仿宋" w:hAnsi="仿宋" w:cs="仿宋"/>
          <w:sz w:val="32"/>
          <w:szCs w:val="32"/>
        </w:rPr>
      </w:pPr>
    </w:p>
    <w:bookmarkEnd w:id="5"/>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（三）考核评分</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每位考生复试结束后，由复试小组成员现场独立为考生评分。复试小组成员各自评分的算术平均值为该考生的最终复试成绩。成绩保留小数点后两位，四舍五入。</w:t>
      </w:r>
    </w:p>
    <w:p w:rsidR="00895399" w:rsidRDefault="00895399">
      <w:pPr>
        <w:spacing w:line="540" w:lineRule="exact"/>
        <w:ind w:firstLineChars="200" w:firstLine="640"/>
        <w:rPr>
          <w:rFonts w:ascii="仿宋" w:eastAsia="仿宋" w:hAnsi="仿宋" w:cs="仿宋"/>
          <w:color w:val="FF0000"/>
          <w:sz w:val="32"/>
          <w:szCs w:val="32"/>
        </w:rPr>
      </w:pPr>
    </w:p>
    <w:p w:rsidR="00895399" w:rsidRDefault="00227AB8">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rsidR="00895399" w:rsidRDefault="00227AB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1.复试成绩和初试成绩相加，即为入学考试总成绩，复试成绩和初试成绩各占总成绩的50%。</w:t>
      </w:r>
    </w:p>
    <w:p w:rsidR="00895399" w:rsidRDefault="00227AB8">
      <w:pPr>
        <w:widowControl/>
        <w:spacing w:line="540" w:lineRule="exact"/>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2.各（招生学科专业/ 招生方向）按照总成绩从高分到低分依次确定拟录取名单。</w:t>
      </w:r>
      <w:r>
        <w:rPr>
          <w:rFonts w:ascii="仿宋" w:eastAsia="仿宋" w:hAnsi="仿宋" w:cs="仿宋" w:hint="eastAsia"/>
          <w:color w:val="FF0000"/>
          <w:sz w:val="32"/>
          <w:szCs w:val="32"/>
        </w:rPr>
        <w:t>总成绩同分情况下按照初试成绩</w:t>
      </w:r>
      <w:r>
        <w:rPr>
          <w:rFonts w:ascii="仿宋" w:eastAsia="仿宋" w:hAnsi="仿宋" w:cs="仿宋"/>
          <w:color w:val="FF0000"/>
          <w:sz w:val="32"/>
          <w:szCs w:val="32"/>
        </w:rPr>
        <w:t>排序</w:t>
      </w:r>
      <w:r>
        <w:rPr>
          <w:rFonts w:ascii="仿宋" w:eastAsia="仿宋" w:hAnsi="仿宋" w:cs="仿宋" w:hint="eastAsia"/>
          <w:color w:val="FF0000"/>
          <w:sz w:val="32"/>
          <w:szCs w:val="32"/>
        </w:rPr>
        <w:t>。</w:t>
      </w:r>
    </w:p>
    <w:p w:rsidR="00895399" w:rsidRDefault="00227AB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学术学位及专业学位考生的成绩分别排序，分别按照总成绩从高分到低分依次确定拟录取名单。</w:t>
      </w:r>
    </w:p>
    <w:p w:rsidR="00895399" w:rsidRDefault="00227AB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3.如有以下情况之一的考生，不予录取：</w:t>
      </w:r>
    </w:p>
    <w:p w:rsidR="00895399" w:rsidRDefault="00227AB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（1）思想政治素质和道德品质考核不合格。</w:t>
      </w:r>
    </w:p>
    <w:p w:rsidR="00895399" w:rsidRDefault="00227AB8">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（2）未参加复试或复试不合格(复试成绩低于复试满分值的60%为不合格)。</w:t>
      </w:r>
    </w:p>
    <w:p w:rsidR="00895399" w:rsidRDefault="00227AB8">
      <w:pPr>
        <w:widowControl/>
        <w:spacing w:line="540" w:lineRule="exact"/>
        <w:ind w:firstLineChars="200" w:firstLine="640"/>
        <w:jc w:val="left"/>
        <w:rPr>
          <w:rFonts w:ascii="仿宋" w:eastAsia="仿宋" w:hAnsi="仿宋" w:cs="仿宋"/>
          <w:b/>
          <w:sz w:val="32"/>
          <w:szCs w:val="32"/>
        </w:rPr>
      </w:pPr>
      <w:r>
        <w:rPr>
          <w:rFonts w:ascii="仿宋" w:eastAsia="仿宋" w:hAnsi="仿宋" w:cs="仿宋" w:hint="eastAsia"/>
          <w:sz w:val="32"/>
          <w:szCs w:val="32"/>
        </w:rPr>
        <w:t>入学后3个月内，按照《普通高等学校学生管理规定》有关要求，对所有考生进行全面复查。复查不合格的，取消入学资格或学籍；情节严重的，移交有关部门调查处理。</w:t>
      </w:r>
    </w:p>
    <w:p w:rsidR="00895399" w:rsidRDefault="00895399">
      <w:pPr>
        <w:widowControl/>
        <w:spacing w:line="540" w:lineRule="exact"/>
        <w:ind w:firstLineChars="200" w:firstLine="643"/>
        <w:jc w:val="left"/>
        <w:rPr>
          <w:rFonts w:ascii="仿宋" w:eastAsia="仿宋" w:hAnsi="仿宋" w:cs="仿宋"/>
          <w:b/>
          <w:sz w:val="32"/>
          <w:szCs w:val="32"/>
        </w:rPr>
      </w:pPr>
    </w:p>
    <w:p w:rsidR="00895399" w:rsidRDefault="00227AB8">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五、信息公布</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将在本单位网站</w:t>
      </w:r>
      <w:r>
        <w:rPr>
          <w:rFonts w:eastAsia="仿宋_GB2312" w:hint="eastAsia"/>
          <w:sz w:val="32"/>
          <w:szCs w:val="32"/>
        </w:rPr>
        <w:t>公布复试录取方案、分学科专业（方向）的拟招生人数、复试考生名单、复试安排、调剂信息、复试</w:t>
      </w:r>
      <w:r>
        <w:rPr>
          <w:rFonts w:eastAsia="仿宋_GB2312" w:hint="eastAsia"/>
          <w:sz w:val="32"/>
          <w:szCs w:val="32"/>
        </w:rPr>
        <w:lastRenderedPageBreak/>
        <w:t>结果等信息。对参加专项计划、享受初试加分或照顾政策考生的相关情况，在公布考生名单时将进行说明。</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rsidR="00895399" w:rsidRDefault="00227A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拟录取名单经审核后将在中山大学研究生招生网上统一进行公示。</w:t>
      </w:r>
    </w:p>
    <w:p w:rsidR="00895399" w:rsidRDefault="00895399">
      <w:pPr>
        <w:spacing w:line="540" w:lineRule="exact"/>
        <w:ind w:firstLineChars="200" w:firstLine="640"/>
        <w:rPr>
          <w:rFonts w:ascii="仿宋" w:eastAsia="仿宋" w:hAnsi="仿宋" w:cs="仿宋"/>
          <w:sz w:val="32"/>
          <w:szCs w:val="32"/>
        </w:rPr>
      </w:pPr>
    </w:p>
    <w:p w:rsidR="00895399" w:rsidRDefault="00227AB8">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六、其他事项</w:t>
      </w:r>
    </w:p>
    <w:p w:rsidR="00895399" w:rsidRDefault="00227AB8">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.研究生院将根据上级统一工作安排开通硕士研究生招生录取通知书邮寄地址校对系统，拟录取的考生可通过该系统进行邮寄地址校对及修改，届时请关注中山大学研究生招生网。</w:t>
      </w:r>
    </w:p>
    <w:p w:rsidR="00895399" w:rsidRDefault="00227AB8">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color w:val="000000"/>
          <w:sz w:val="32"/>
          <w:szCs w:val="32"/>
        </w:rPr>
        <w:t>本办法未尽事项，以中山大学研究生院相关文件为准。</w:t>
      </w:r>
    </w:p>
    <w:p w:rsidR="00895399" w:rsidRDefault="00227AB8">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七、咨询、申诉及监督</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体育部</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Pr>
          <w:rFonts w:ascii="仿宋" w:eastAsia="仿宋" w:hAnsi="仿宋" w:cs="仿宋"/>
          <w:kern w:val="0"/>
          <w:sz w:val="32"/>
          <w:szCs w:val="32"/>
        </w:rPr>
        <w:t>020-84110451</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w:t>
      </w:r>
      <w:r>
        <w:rPr>
          <w:rFonts w:ascii="仿宋" w:eastAsia="仿宋" w:hAnsi="仿宋" w:cs="仿宋"/>
          <w:kern w:val="0"/>
          <w:sz w:val="32"/>
          <w:szCs w:val="32"/>
        </w:rPr>
        <w:t>angcl@mail.sysu.edu.cn</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体育部</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Pr>
          <w:rFonts w:ascii="仿宋" w:eastAsia="仿宋" w:hAnsi="仿宋" w:cs="仿宋"/>
          <w:kern w:val="0"/>
          <w:sz w:val="32"/>
          <w:szCs w:val="32"/>
        </w:rPr>
        <w:t>020-84110022</w:t>
      </w:r>
    </w:p>
    <w:p w:rsidR="00895399" w:rsidRDefault="00227AB8">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rsidR="00895399" w:rsidRDefault="00227AB8">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rsidR="00895399" w:rsidRDefault="00895399">
      <w:pPr>
        <w:spacing w:line="540" w:lineRule="exact"/>
        <w:ind w:left="480"/>
        <w:rPr>
          <w:rFonts w:ascii="仿宋" w:eastAsia="仿宋" w:hAnsi="仿宋" w:cs="仿宋"/>
          <w:kern w:val="0"/>
          <w:sz w:val="32"/>
          <w:szCs w:val="32"/>
        </w:rPr>
      </w:pPr>
    </w:p>
    <w:p w:rsidR="00895399" w:rsidRDefault="00227AB8">
      <w:pPr>
        <w:wordWrap w:val="0"/>
        <w:spacing w:line="540" w:lineRule="exact"/>
        <w:ind w:right="1440" w:firstLineChars="200" w:firstLine="640"/>
        <w:jc w:val="right"/>
        <w:rPr>
          <w:rFonts w:ascii="仿宋" w:eastAsia="仿宋" w:hAnsi="仿宋" w:cs="仿宋"/>
          <w:sz w:val="32"/>
          <w:szCs w:val="32"/>
          <w:u w:val="single"/>
        </w:rPr>
      </w:pPr>
      <w:r>
        <w:rPr>
          <w:rFonts w:ascii="仿宋" w:eastAsia="仿宋" w:hAnsi="仿宋" w:cs="仿宋" w:hint="eastAsia"/>
          <w:sz w:val="32"/>
          <w:szCs w:val="32"/>
          <w:u w:val="single"/>
        </w:rPr>
        <w:lastRenderedPageBreak/>
        <w:t>体育部</w:t>
      </w:r>
    </w:p>
    <w:p w:rsidR="00895399" w:rsidRDefault="00227AB8">
      <w:pPr>
        <w:spacing w:line="540" w:lineRule="exact"/>
        <w:ind w:right="640" w:firstLineChars="200" w:firstLine="640"/>
        <w:jc w:val="center"/>
        <w:rPr>
          <w:rFonts w:ascii="仿宋" w:eastAsia="仿宋" w:hAnsi="仿宋" w:cs="仿宋"/>
          <w:sz w:val="32"/>
          <w:szCs w:val="32"/>
          <w:u w:val="single"/>
        </w:rPr>
      </w:pPr>
      <w:r>
        <w:rPr>
          <w:rFonts w:ascii="仿宋" w:eastAsia="仿宋" w:hAnsi="仿宋" w:cs="仿宋" w:hint="eastAsia"/>
          <w:sz w:val="32"/>
          <w:szCs w:val="32"/>
          <w:u w:val="single"/>
        </w:rPr>
        <w:t xml:space="preserve">                            2021年3月2</w:t>
      </w:r>
      <w:r w:rsidR="006813EF">
        <w:rPr>
          <w:rFonts w:ascii="仿宋" w:eastAsia="仿宋" w:hAnsi="仿宋" w:cs="仿宋"/>
          <w:sz w:val="32"/>
          <w:szCs w:val="32"/>
          <w:u w:val="single"/>
        </w:rPr>
        <w:t>3</w:t>
      </w:r>
      <w:r>
        <w:rPr>
          <w:rFonts w:ascii="仿宋" w:eastAsia="仿宋" w:hAnsi="仿宋" w:cs="仿宋" w:hint="eastAsia"/>
          <w:sz w:val="32"/>
          <w:szCs w:val="32"/>
          <w:u w:val="single"/>
        </w:rPr>
        <w:t>日</w:t>
      </w:r>
    </w:p>
    <w:p w:rsidR="00895399" w:rsidRDefault="00895399">
      <w:pPr>
        <w:widowControl/>
        <w:spacing w:line="540" w:lineRule="exact"/>
        <w:jc w:val="left"/>
        <w:rPr>
          <w:rFonts w:ascii="仿宋" w:eastAsia="仿宋" w:hAnsi="仿宋" w:cs="仿宋"/>
          <w:b/>
          <w:sz w:val="32"/>
          <w:szCs w:val="32"/>
        </w:rPr>
      </w:pPr>
    </w:p>
    <w:p w:rsidR="00895399" w:rsidRDefault="00227AB8">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rsidR="00895399" w:rsidRDefault="00227AB8">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rsidR="00895399" w:rsidRDefault="00227AB8">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2.中山大学202</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年硕士研究生网络远程复试流程及复试系统使用指南（考生版）</w:t>
      </w:r>
    </w:p>
    <w:p w:rsidR="00895399" w:rsidRDefault="00227AB8">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中山大学202</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年硕士研究生入学考试考生诚信复试承诺书</w:t>
      </w:r>
    </w:p>
    <w:p w:rsidR="00895399" w:rsidRDefault="00227AB8">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.复试安排</w:t>
      </w:r>
    </w:p>
    <w:sectPr w:rsidR="00895399">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DC" w:rsidRDefault="00571ADC">
      <w:r>
        <w:separator/>
      </w:r>
    </w:p>
  </w:endnote>
  <w:endnote w:type="continuationSeparator" w:id="0">
    <w:p w:rsidR="00571ADC" w:rsidRDefault="0057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6706"/>
      <w:docPartObj>
        <w:docPartGallery w:val="AutoText"/>
      </w:docPartObj>
    </w:sdtPr>
    <w:sdtEndPr>
      <w:rPr>
        <w:sz w:val="21"/>
      </w:rPr>
    </w:sdtEndPr>
    <w:sdtContent>
      <w:p w:rsidR="00895399" w:rsidRDefault="00227AB8">
        <w:pPr>
          <w:pStyle w:val="a7"/>
          <w:jc w:val="center"/>
          <w:rPr>
            <w:sz w:val="21"/>
          </w:rPr>
        </w:pPr>
        <w:r>
          <w:rPr>
            <w:sz w:val="21"/>
          </w:rPr>
          <w:fldChar w:fldCharType="begin"/>
        </w:r>
        <w:r>
          <w:rPr>
            <w:sz w:val="21"/>
          </w:rPr>
          <w:instrText>PAGE   \* MERGEFORMAT</w:instrText>
        </w:r>
        <w:r>
          <w:rPr>
            <w:sz w:val="21"/>
          </w:rPr>
          <w:fldChar w:fldCharType="separate"/>
        </w:r>
        <w:r w:rsidR="00210F5E" w:rsidRPr="00210F5E">
          <w:rPr>
            <w:noProof/>
            <w:sz w:val="21"/>
            <w:lang w:val="zh-CN"/>
          </w:rPr>
          <w:t>7</w:t>
        </w:r>
        <w:r>
          <w:rPr>
            <w:sz w:val="21"/>
          </w:rPr>
          <w:fldChar w:fldCharType="end"/>
        </w:r>
      </w:p>
    </w:sdtContent>
  </w:sdt>
  <w:p w:rsidR="00895399" w:rsidRDefault="008953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DC" w:rsidRDefault="00571ADC">
      <w:r>
        <w:separator/>
      </w:r>
    </w:p>
  </w:footnote>
  <w:footnote w:type="continuationSeparator" w:id="0">
    <w:p w:rsidR="00571ADC" w:rsidRDefault="0057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738ED"/>
    <w:rsid w:val="0007525D"/>
    <w:rsid w:val="00080BBE"/>
    <w:rsid w:val="00081F6C"/>
    <w:rsid w:val="0008625F"/>
    <w:rsid w:val="00094674"/>
    <w:rsid w:val="00095450"/>
    <w:rsid w:val="000A35E7"/>
    <w:rsid w:val="000A5C66"/>
    <w:rsid w:val="000B0639"/>
    <w:rsid w:val="000B1B70"/>
    <w:rsid w:val="000D53C4"/>
    <w:rsid w:val="000E2F4E"/>
    <w:rsid w:val="00103722"/>
    <w:rsid w:val="001168AA"/>
    <w:rsid w:val="001172CB"/>
    <w:rsid w:val="00123604"/>
    <w:rsid w:val="00141896"/>
    <w:rsid w:val="00145D05"/>
    <w:rsid w:val="00176846"/>
    <w:rsid w:val="00177C3A"/>
    <w:rsid w:val="00183758"/>
    <w:rsid w:val="0019599F"/>
    <w:rsid w:val="001A2DFF"/>
    <w:rsid w:val="001A4D50"/>
    <w:rsid w:val="001D7247"/>
    <w:rsid w:val="001F2485"/>
    <w:rsid w:val="00203FDC"/>
    <w:rsid w:val="0020512B"/>
    <w:rsid w:val="00210F5E"/>
    <w:rsid w:val="00217225"/>
    <w:rsid w:val="00222024"/>
    <w:rsid w:val="00227988"/>
    <w:rsid w:val="00227AB8"/>
    <w:rsid w:val="00232A26"/>
    <w:rsid w:val="002340F3"/>
    <w:rsid w:val="00260278"/>
    <w:rsid w:val="0026238A"/>
    <w:rsid w:val="00263599"/>
    <w:rsid w:val="0029164B"/>
    <w:rsid w:val="00291FB8"/>
    <w:rsid w:val="00295593"/>
    <w:rsid w:val="00296155"/>
    <w:rsid w:val="002A319E"/>
    <w:rsid w:val="002A7FB3"/>
    <w:rsid w:val="002C6601"/>
    <w:rsid w:val="002D13CF"/>
    <w:rsid w:val="002F1300"/>
    <w:rsid w:val="002F64AC"/>
    <w:rsid w:val="00302B96"/>
    <w:rsid w:val="00305D92"/>
    <w:rsid w:val="00307D1F"/>
    <w:rsid w:val="00313924"/>
    <w:rsid w:val="0031745C"/>
    <w:rsid w:val="00321930"/>
    <w:rsid w:val="0034045C"/>
    <w:rsid w:val="00342BFC"/>
    <w:rsid w:val="00361830"/>
    <w:rsid w:val="00366B81"/>
    <w:rsid w:val="00367123"/>
    <w:rsid w:val="00380DF8"/>
    <w:rsid w:val="003A36DA"/>
    <w:rsid w:val="003B4493"/>
    <w:rsid w:val="003C77D4"/>
    <w:rsid w:val="003C7B0A"/>
    <w:rsid w:val="003E1C68"/>
    <w:rsid w:val="003F5C8A"/>
    <w:rsid w:val="00402FA0"/>
    <w:rsid w:val="0043092A"/>
    <w:rsid w:val="00441679"/>
    <w:rsid w:val="00451F15"/>
    <w:rsid w:val="00460575"/>
    <w:rsid w:val="00466A54"/>
    <w:rsid w:val="004A253F"/>
    <w:rsid w:val="004A46B5"/>
    <w:rsid w:val="004A766E"/>
    <w:rsid w:val="004D50C6"/>
    <w:rsid w:val="004E576C"/>
    <w:rsid w:val="004F2BA7"/>
    <w:rsid w:val="00502F0E"/>
    <w:rsid w:val="00504719"/>
    <w:rsid w:val="00522570"/>
    <w:rsid w:val="00527D6C"/>
    <w:rsid w:val="005321CC"/>
    <w:rsid w:val="00536A86"/>
    <w:rsid w:val="00552D4B"/>
    <w:rsid w:val="00571ADC"/>
    <w:rsid w:val="00577AD6"/>
    <w:rsid w:val="00584E68"/>
    <w:rsid w:val="00594001"/>
    <w:rsid w:val="005A2D5A"/>
    <w:rsid w:val="005D20AE"/>
    <w:rsid w:val="005E646F"/>
    <w:rsid w:val="005F70C6"/>
    <w:rsid w:val="00615ED3"/>
    <w:rsid w:val="006201A8"/>
    <w:rsid w:val="00624CB6"/>
    <w:rsid w:val="00626B8A"/>
    <w:rsid w:val="00640516"/>
    <w:rsid w:val="00643D79"/>
    <w:rsid w:val="00646BE1"/>
    <w:rsid w:val="00655920"/>
    <w:rsid w:val="00663B05"/>
    <w:rsid w:val="006813EF"/>
    <w:rsid w:val="00685854"/>
    <w:rsid w:val="006B17DB"/>
    <w:rsid w:val="006C28A3"/>
    <w:rsid w:val="006D61D9"/>
    <w:rsid w:val="006F423D"/>
    <w:rsid w:val="006F702E"/>
    <w:rsid w:val="007165B0"/>
    <w:rsid w:val="00727B94"/>
    <w:rsid w:val="007306F7"/>
    <w:rsid w:val="007339A1"/>
    <w:rsid w:val="00734230"/>
    <w:rsid w:val="007425BD"/>
    <w:rsid w:val="007438C2"/>
    <w:rsid w:val="00754D2E"/>
    <w:rsid w:val="007670D6"/>
    <w:rsid w:val="0079265F"/>
    <w:rsid w:val="007D0264"/>
    <w:rsid w:val="007D41F7"/>
    <w:rsid w:val="007E4B02"/>
    <w:rsid w:val="007F7F58"/>
    <w:rsid w:val="008022CF"/>
    <w:rsid w:val="0080366A"/>
    <w:rsid w:val="00810D99"/>
    <w:rsid w:val="00817496"/>
    <w:rsid w:val="008260B6"/>
    <w:rsid w:val="008608C4"/>
    <w:rsid w:val="00893630"/>
    <w:rsid w:val="00895399"/>
    <w:rsid w:val="008B5696"/>
    <w:rsid w:val="008D2AB0"/>
    <w:rsid w:val="008D68AA"/>
    <w:rsid w:val="008E5862"/>
    <w:rsid w:val="008E7D14"/>
    <w:rsid w:val="008F33F2"/>
    <w:rsid w:val="00912DE0"/>
    <w:rsid w:val="00920BE4"/>
    <w:rsid w:val="00927C52"/>
    <w:rsid w:val="0093126C"/>
    <w:rsid w:val="009321FD"/>
    <w:rsid w:val="009A058A"/>
    <w:rsid w:val="009B745A"/>
    <w:rsid w:val="009C23DC"/>
    <w:rsid w:val="009F38B7"/>
    <w:rsid w:val="009F4F83"/>
    <w:rsid w:val="00A1399A"/>
    <w:rsid w:val="00A23256"/>
    <w:rsid w:val="00A369AB"/>
    <w:rsid w:val="00A37D93"/>
    <w:rsid w:val="00A5471F"/>
    <w:rsid w:val="00A779D3"/>
    <w:rsid w:val="00AA7F76"/>
    <w:rsid w:val="00AB1340"/>
    <w:rsid w:val="00AB2161"/>
    <w:rsid w:val="00AC1BA4"/>
    <w:rsid w:val="00AC3484"/>
    <w:rsid w:val="00AD5906"/>
    <w:rsid w:val="00AE6B7A"/>
    <w:rsid w:val="00B02453"/>
    <w:rsid w:val="00B12301"/>
    <w:rsid w:val="00B5257D"/>
    <w:rsid w:val="00B66A2E"/>
    <w:rsid w:val="00B85F58"/>
    <w:rsid w:val="00B901B2"/>
    <w:rsid w:val="00B915AE"/>
    <w:rsid w:val="00B92C79"/>
    <w:rsid w:val="00B93E27"/>
    <w:rsid w:val="00B95B86"/>
    <w:rsid w:val="00BB6721"/>
    <w:rsid w:val="00BC0FBE"/>
    <w:rsid w:val="00BC200A"/>
    <w:rsid w:val="00BD0976"/>
    <w:rsid w:val="00BE7212"/>
    <w:rsid w:val="00C02C60"/>
    <w:rsid w:val="00C14E5A"/>
    <w:rsid w:val="00C17742"/>
    <w:rsid w:val="00C253F0"/>
    <w:rsid w:val="00C30387"/>
    <w:rsid w:val="00C3407E"/>
    <w:rsid w:val="00C568EA"/>
    <w:rsid w:val="00C72A30"/>
    <w:rsid w:val="00C75B61"/>
    <w:rsid w:val="00C86B41"/>
    <w:rsid w:val="00CA0A58"/>
    <w:rsid w:val="00CB704A"/>
    <w:rsid w:val="00CC305D"/>
    <w:rsid w:val="00CC4186"/>
    <w:rsid w:val="00CD342B"/>
    <w:rsid w:val="00CD77DD"/>
    <w:rsid w:val="00CE5256"/>
    <w:rsid w:val="00CF0A07"/>
    <w:rsid w:val="00CF2043"/>
    <w:rsid w:val="00CF4DDD"/>
    <w:rsid w:val="00D067BC"/>
    <w:rsid w:val="00D1200D"/>
    <w:rsid w:val="00D368FC"/>
    <w:rsid w:val="00D43062"/>
    <w:rsid w:val="00D51DE9"/>
    <w:rsid w:val="00D543A3"/>
    <w:rsid w:val="00D7765A"/>
    <w:rsid w:val="00D81239"/>
    <w:rsid w:val="00D92AF1"/>
    <w:rsid w:val="00DA7996"/>
    <w:rsid w:val="00DB3C7C"/>
    <w:rsid w:val="00DB3D01"/>
    <w:rsid w:val="00DB5F7B"/>
    <w:rsid w:val="00DC2884"/>
    <w:rsid w:val="00DC5991"/>
    <w:rsid w:val="00DC64F6"/>
    <w:rsid w:val="00DE7314"/>
    <w:rsid w:val="00DF3D9F"/>
    <w:rsid w:val="00E038A7"/>
    <w:rsid w:val="00E2111A"/>
    <w:rsid w:val="00E46090"/>
    <w:rsid w:val="00E51D99"/>
    <w:rsid w:val="00E53FE1"/>
    <w:rsid w:val="00E56376"/>
    <w:rsid w:val="00E61573"/>
    <w:rsid w:val="00E6553F"/>
    <w:rsid w:val="00E73AD8"/>
    <w:rsid w:val="00E9233E"/>
    <w:rsid w:val="00E92571"/>
    <w:rsid w:val="00EC59AD"/>
    <w:rsid w:val="00ED18C4"/>
    <w:rsid w:val="00ED36E9"/>
    <w:rsid w:val="00ED4AA4"/>
    <w:rsid w:val="00ED6148"/>
    <w:rsid w:val="00EE2A3C"/>
    <w:rsid w:val="00EF0B35"/>
    <w:rsid w:val="00F00C11"/>
    <w:rsid w:val="00F0205C"/>
    <w:rsid w:val="00F03622"/>
    <w:rsid w:val="00F0362C"/>
    <w:rsid w:val="00F1565E"/>
    <w:rsid w:val="00F219F5"/>
    <w:rsid w:val="00F21CCB"/>
    <w:rsid w:val="00F51066"/>
    <w:rsid w:val="00F52FCE"/>
    <w:rsid w:val="00FB1512"/>
    <w:rsid w:val="00FB3DDE"/>
    <w:rsid w:val="00FB583C"/>
    <w:rsid w:val="00FB7242"/>
    <w:rsid w:val="00FB7CF9"/>
    <w:rsid w:val="00FD0F52"/>
    <w:rsid w:val="00FD5C91"/>
    <w:rsid w:val="00FE535C"/>
    <w:rsid w:val="216709D7"/>
    <w:rsid w:val="3E78428D"/>
    <w:rsid w:val="4CCD6D47"/>
    <w:rsid w:val="55DC0B73"/>
    <w:rsid w:val="6C0164E8"/>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5AE08"/>
  <w15:docId w15:val="{91628C6B-3803-4648-A0C2-583DA222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rPr>
      <w:b/>
      <w:bCs/>
    </w:rPr>
  </w:style>
  <w:style w:type="table" w:styleId="ad">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styleId="af0">
    <w:name w:val="annotation reference"/>
    <w:basedOn w:val="a0"/>
    <w:semiHidden/>
    <w:unhideWhenUsed/>
    <w:qFormat/>
    <w:rPr>
      <w:sz w:val="21"/>
      <w:szCs w:val="21"/>
    </w:rPr>
  </w:style>
  <w:style w:type="paragraph" w:customStyle="1" w:styleId="11">
    <w:name w:val="列出段落1"/>
    <w:basedOn w:val="a"/>
    <w:uiPriority w:val="34"/>
    <w:qFormat/>
    <w:pPr>
      <w:ind w:firstLineChars="200" w:firstLine="420"/>
    </w:p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6">
    <w:name w:val="批注框文本 字符"/>
    <w:link w:val="a5"/>
    <w:semiHidden/>
    <w:qFormat/>
    <w:rPr>
      <w:kern w:val="2"/>
      <w:sz w:val="18"/>
      <w:szCs w:val="18"/>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85951-8E2A-4DDB-BFF5-D298EEE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442</Words>
  <Characters>2522</Characters>
  <Application>Microsoft Office Word</Application>
  <DocSecurity>0</DocSecurity>
  <Lines>21</Lines>
  <Paragraphs>5</Paragraphs>
  <ScaleCrop>false</ScaleCrop>
  <Company>Lenovo</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Wang</cp:lastModifiedBy>
  <cp:revision>21</cp:revision>
  <cp:lastPrinted>2020-05-05T02:24:00Z</cp:lastPrinted>
  <dcterms:created xsi:type="dcterms:W3CDTF">2020-05-06T12:36:00Z</dcterms:created>
  <dcterms:modified xsi:type="dcterms:W3CDTF">2021-03-23T08:11:00Z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