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391" w:rsidRPr="00297BE4" w:rsidRDefault="00A2385D">
      <w:pPr>
        <w:adjustRightInd w:val="0"/>
        <w:snapToGrid w:val="0"/>
        <w:jc w:val="center"/>
        <w:rPr>
          <w:rFonts w:ascii="黑体" w:eastAsia="黑体" w:hAnsi="黑体" w:cs="黑体"/>
          <w:bCs/>
          <w:color w:val="000000"/>
          <w:sz w:val="36"/>
          <w:szCs w:val="36"/>
        </w:rPr>
      </w:pPr>
      <w:r w:rsidRPr="00297BE4">
        <w:rPr>
          <w:rFonts w:ascii="黑体" w:eastAsia="黑体" w:hAnsi="黑体" w:cs="黑体" w:hint="eastAsia"/>
          <w:bCs/>
          <w:color w:val="000000"/>
          <w:sz w:val="36"/>
          <w:szCs w:val="36"/>
        </w:rPr>
        <w:t>统计学</w:t>
      </w:r>
      <w:r w:rsidR="00297BE4" w:rsidRPr="00297BE4">
        <w:rPr>
          <w:rFonts w:ascii="黑体" w:eastAsia="黑体" w:hAnsi="黑体" w:cs="黑体" w:hint="eastAsia"/>
          <w:bCs/>
          <w:color w:val="000000"/>
          <w:sz w:val="36"/>
          <w:szCs w:val="36"/>
        </w:rPr>
        <w:t xml:space="preserve"> </w:t>
      </w:r>
      <w:r w:rsidRPr="00297BE4">
        <w:rPr>
          <w:rFonts w:ascii="黑体" w:eastAsia="黑体" w:hAnsi="黑体" w:cs="黑体" w:hint="eastAsia"/>
          <w:bCs/>
          <w:color w:val="000000"/>
          <w:sz w:val="36"/>
          <w:szCs w:val="36"/>
        </w:rPr>
        <w:t>027000</w:t>
      </w:r>
    </w:p>
    <w:p w:rsidR="00CC6391" w:rsidRDefault="00CC6391">
      <w:pPr>
        <w:adjustRightInd w:val="0"/>
        <w:snapToGrid w:val="0"/>
        <w:jc w:val="center"/>
        <w:rPr>
          <w:rFonts w:asciiTheme="minorEastAsia" w:eastAsiaTheme="minorEastAsia" w:hAnsiTheme="minorEastAsia" w:cstheme="minorEastAsia"/>
          <w:color w:val="000000"/>
          <w:sz w:val="24"/>
          <w:szCs w:val="24"/>
        </w:rPr>
      </w:pPr>
    </w:p>
    <w:p w:rsidR="00CC6391" w:rsidRDefault="00A2385D">
      <w:pPr>
        <w:widowControl/>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学科点简介：</w:t>
      </w:r>
      <w:r>
        <w:rPr>
          <w:rFonts w:asciiTheme="minorEastAsia" w:eastAsiaTheme="minorEastAsia" w:hAnsiTheme="minorEastAsia" w:cstheme="minorEastAsia" w:hint="eastAsia"/>
          <w:sz w:val="24"/>
          <w:szCs w:val="24"/>
        </w:rPr>
        <w:t>统计学是我校的一级学科硕士学位授权点（授经济学学位），也是校级重点学科。现有教授</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人、副教授</w:t>
      </w:r>
      <w:r>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sz w:val="24"/>
          <w:szCs w:val="24"/>
        </w:rPr>
        <w:t>人、具有博士学位</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人。近年来，主持承担</w:t>
      </w:r>
      <w:r>
        <w:rPr>
          <w:rFonts w:asciiTheme="minorEastAsia" w:eastAsiaTheme="minorEastAsia" w:hAnsiTheme="minorEastAsia" w:cstheme="minorEastAsia" w:hint="eastAsia"/>
          <w:sz w:val="24"/>
          <w:szCs w:val="24"/>
        </w:rPr>
        <w:t>国家自科基金、</w:t>
      </w:r>
      <w:r>
        <w:rPr>
          <w:rFonts w:asciiTheme="minorEastAsia" w:eastAsiaTheme="minorEastAsia" w:hAnsiTheme="minorEastAsia" w:cstheme="minorEastAsia" w:hint="eastAsia"/>
          <w:sz w:val="24"/>
          <w:szCs w:val="24"/>
        </w:rPr>
        <w:t>国家社科基金、教育部</w:t>
      </w:r>
      <w:r>
        <w:rPr>
          <w:rFonts w:asciiTheme="minorEastAsia" w:eastAsiaTheme="minorEastAsia" w:hAnsiTheme="minorEastAsia" w:cstheme="minorEastAsia" w:hint="eastAsia"/>
          <w:sz w:val="24"/>
          <w:szCs w:val="24"/>
        </w:rPr>
        <w:t>人文社科基金</w:t>
      </w:r>
      <w:r>
        <w:rPr>
          <w:rFonts w:asciiTheme="minorEastAsia" w:eastAsiaTheme="minorEastAsia" w:hAnsiTheme="minorEastAsia" w:cstheme="minorEastAsia" w:hint="eastAsia"/>
          <w:sz w:val="24"/>
          <w:szCs w:val="24"/>
        </w:rPr>
        <w:t>、国家统计局</w:t>
      </w:r>
      <w:r>
        <w:rPr>
          <w:rFonts w:asciiTheme="minorEastAsia" w:eastAsiaTheme="minorEastAsia" w:hAnsiTheme="minorEastAsia" w:cstheme="minorEastAsia" w:hint="eastAsia"/>
          <w:sz w:val="24"/>
          <w:szCs w:val="24"/>
        </w:rPr>
        <w:t>项目</w:t>
      </w:r>
      <w:r>
        <w:rPr>
          <w:rFonts w:asciiTheme="minorEastAsia" w:eastAsiaTheme="minorEastAsia" w:hAnsiTheme="minorEastAsia" w:cstheme="minorEastAsia" w:hint="eastAsia"/>
          <w:sz w:val="24"/>
          <w:szCs w:val="24"/>
        </w:rPr>
        <w:t>、省自</w:t>
      </w:r>
      <w:proofErr w:type="gramStart"/>
      <w:r>
        <w:rPr>
          <w:rFonts w:asciiTheme="minorEastAsia" w:eastAsiaTheme="minorEastAsia" w:hAnsiTheme="minorEastAsia" w:cstheme="minorEastAsia" w:hint="eastAsia"/>
          <w:sz w:val="24"/>
          <w:szCs w:val="24"/>
        </w:rPr>
        <w:t>科基金</w:t>
      </w:r>
      <w:proofErr w:type="gramEnd"/>
      <w:r>
        <w:rPr>
          <w:rFonts w:asciiTheme="minorEastAsia" w:eastAsiaTheme="minorEastAsia" w:hAnsiTheme="minorEastAsia" w:cstheme="minorEastAsia" w:hint="eastAsia"/>
          <w:sz w:val="24"/>
          <w:szCs w:val="24"/>
        </w:rPr>
        <w:t>和社科基金等</w:t>
      </w:r>
      <w:r>
        <w:rPr>
          <w:rFonts w:asciiTheme="minorEastAsia" w:eastAsiaTheme="minorEastAsia" w:hAnsiTheme="minorEastAsia" w:cstheme="minorEastAsia" w:hint="eastAsia"/>
          <w:sz w:val="24"/>
          <w:szCs w:val="24"/>
        </w:rPr>
        <w:t>国家级和省部级项目</w:t>
      </w:r>
      <w:r>
        <w:rPr>
          <w:rFonts w:asciiTheme="minorEastAsia" w:eastAsiaTheme="minorEastAsia" w:hAnsiTheme="minorEastAsia" w:cstheme="minorEastAsia" w:hint="eastAsia"/>
          <w:sz w:val="24"/>
          <w:szCs w:val="24"/>
        </w:rPr>
        <w:t>20</w:t>
      </w:r>
      <w:r>
        <w:rPr>
          <w:rFonts w:asciiTheme="minorEastAsia" w:eastAsiaTheme="minorEastAsia" w:hAnsiTheme="minorEastAsia" w:cstheme="minorEastAsia" w:hint="eastAsia"/>
          <w:sz w:val="24"/>
          <w:szCs w:val="24"/>
        </w:rPr>
        <w:t>余项；出版专著、译著和教材</w:t>
      </w: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多部；在《中国科学》、《统计研究》、《数</w:t>
      </w:r>
      <w:r>
        <w:rPr>
          <w:rFonts w:asciiTheme="minorEastAsia" w:eastAsiaTheme="minorEastAsia" w:hAnsiTheme="minorEastAsia" w:cstheme="minorEastAsia" w:hint="eastAsia"/>
          <w:sz w:val="24"/>
          <w:szCs w:val="24"/>
        </w:rPr>
        <w:t>量</w:t>
      </w:r>
      <w:r>
        <w:rPr>
          <w:rFonts w:asciiTheme="minorEastAsia" w:eastAsiaTheme="minorEastAsia" w:hAnsiTheme="minorEastAsia" w:cstheme="minorEastAsia" w:hint="eastAsia"/>
          <w:sz w:val="24"/>
          <w:szCs w:val="24"/>
        </w:rPr>
        <w:t>经济与技术经济研究》、《数</w:t>
      </w:r>
      <w:r>
        <w:rPr>
          <w:rFonts w:asciiTheme="minorEastAsia" w:eastAsiaTheme="minorEastAsia" w:hAnsiTheme="minorEastAsia" w:cstheme="minorEastAsia" w:hint="eastAsia"/>
          <w:sz w:val="24"/>
          <w:szCs w:val="24"/>
        </w:rPr>
        <w:t>理</w:t>
      </w:r>
      <w:r>
        <w:rPr>
          <w:rFonts w:asciiTheme="minorEastAsia" w:eastAsiaTheme="minorEastAsia" w:hAnsiTheme="minorEastAsia" w:cstheme="minorEastAsia" w:hint="eastAsia"/>
          <w:sz w:val="24"/>
          <w:szCs w:val="24"/>
        </w:rPr>
        <w:t>统计与管理》等国内外专业学术刊物上发表论文</w:t>
      </w:r>
      <w:r>
        <w:rPr>
          <w:rFonts w:asciiTheme="minorEastAsia" w:eastAsiaTheme="minorEastAsia" w:hAnsiTheme="minorEastAsia" w:cstheme="minorEastAsia" w:hint="eastAsia"/>
          <w:sz w:val="24"/>
          <w:szCs w:val="24"/>
        </w:rPr>
        <w:t>250</w:t>
      </w:r>
      <w:r>
        <w:rPr>
          <w:rFonts w:asciiTheme="minorEastAsia" w:eastAsiaTheme="minorEastAsia" w:hAnsiTheme="minorEastAsia" w:cstheme="minorEastAsia" w:hint="eastAsia"/>
          <w:sz w:val="24"/>
          <w:szCs w:val="24"/>
        </w:rPr>
        <w:t>余篇；获省部级科研教研成果奖</w:t>
      </w:r>
      <w:r>
        <w:rPr>
          <w:rFonts w:asciiTheme="minorEastAsia" w:eastAsiaTheme="minorEastAsia" w:hAnsiTheme="minorEastAsia" w:cstheme="minorEastAsia" w:hint="eastAsia"/>
          <w:sz w:val="24"/>
          <w:szCs w:val="24"/>
        </w:rPr>
        <w:t>9</w:t>
      </w:r>
      <w:r>
        <w:rPr>
          <w:rFonts w:asciiTheme="minorEastAsia" w:eastAsiaTheme="minorEastAsia" w:hAnsiTheme="minorEastAsia" w:cstheme="minorEastAsia" w:hint="eastAsia"/>
          <w:sz w:val="24"/>
          <w:szCs w:val="24"/>
        </w:rPr>
        <w:t>项；近</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年</w:t>
      </w:r>
      <w:proofErr w:type="gramStart"/>
      <w:r>
        <w:rPr>
          <w:rFonts w:asciiTheme="minorEastAsia" w:eastAsiaTheme="minorEastAsia" w:hAnsiTheme="minorEastAsia" w:cstheme="minorEastAsia" w:hint="eastAsia"/>
          <w:sz w:val="24"/>
          <w:szCs w:val="24"/>
        </w:rPr>
        <w:t>总科研</w:t>
      </w:r>
      <w:proofErr w:type="gramEnd"/>
      <w:r>
        <w:rPr>
          <w:rFonts w:asciiTheme="minorEastAsia" w:eastAsiaTheme="minorEastAsia" w:hAnsiTheme="minorEastAsia" w:cstheme="minorEastAsia" w:hint="eastAsia"/>
          <w:sz w:val="24"/>
          <w:szCs w:val="24"/>
        </w:rPr>
        <w:t>经费达</w:t>
      </w:r>
      <w:r>
        <w:rPr>
          <w:rFonts w:asciiTheme="minorEastAsia" w:eastAsiaTheme="minorEastAsia" w:hAnsiTheme="minorEastAsia" w:cstheme="minorEastAsia" w:hint="eastAsia"/>
          <w:sz w:val="24"/>
          <w:szCs w:val="24"/>
        </w:rPr>
        <w:t>75</w:t>
      </w:r>
      <w:r>
        <w:rPr>
          <w:rFonts w:asciiTheme="minorEastAsia" w:eastAsiaTheme="minorEastAsia" w:hAnsiTheme="minorEastAsia" w:cstheme="minorEastAsia" w:hint="eastAsia"/>
          <w:sz w:val="24"/>
          <w:szCs w:val="24"/>
        </w:rPr>
        <w:t>0</w:t>
      </w:r>
      <w:r>
        <w:rPr>
          <w:rFonts w:asciiTheme="minorEastAsia" w:eastAsiaTheme="minorEastAsia" w:hAnsiTheme="minorEastAsia" w:cstheme="minorEastAsia" w:hint="eastAsia"/>
          <w:sz w:val="24"/>
          <w:szCs w:val="24"/>
        </w:rPr>
        <w:t>万元；培养的研究生获“南粤优秀研究生”和“广东省百篇优秀硕士学位论文”“国家奖学金”等各项荣誉，毕业后都应聘到中国大陆和香港地区政府统计</w:t>
      </w:r>
      <w:r>
        <w:rPr>
          <w:rFonts w:asciiTheme="minorEastAsia" w:eastAsiaTheme="minorEastAsia" w:hAnsiTheme="minorEastAsia" w:cstheme="minorEastAsia" w:hint="eastAsia"/>
          <w:sz w:val="24"/>
          <w:szCs w:val="24"/>
        </w:rPr>
        <w:t>和</w:t>
      </w:r>
      <w:r>
        <w:rPr>
          <w:rFonts w:asciiTheme="minorEastAsia" w:eastAsiaTheme="minorEastAsia" w:hAnsiTheme="minorEastAsia" w:cstheme="minorEastAsia" w:hint="eastAsia"/>
          <w:sz w:val="24"/>
          <w:szCs w:val="24"/>
        </w:rPr>
        <w:t>金融部门、高校、银行证券保险公司和市场调查咨询机构工作。</w:t>
      </w:r>
    </w:p>
    <w:p w:rsidR="00CC6391" w:rsidRDefault="00CC6391">
      <w:pPr>
        <w:widowControl/>
        <w:snapToGrid w:val="0"/>
        <w:ind w:firstLineChars="196" w:firstLine="470"/>
        <w:rPr>
          <w:rFonts w:asciiTheme="minorEastAsia" w:eastAsiaTheme="minorEastAsia" w:hAnsiTheme="minorEastAsia" w:cstheme="minorEastAsia"/>
          <w:sz w:val="24"/>
          <w:szCs w:val="24"/>
        </w:rPr>
      </w:pPr>
    </w:p>
    <w:p w:rsidR="00CC6391" w:rsidRDefault="00A2385D">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培养目标：</w:t>
      </w:r>
      <w:r>
        <w:rPr>
          <w:rFonts w:asciiTheme="minorEastAsia" w:eastAsiaTheme="minorEastAsia" w:hAnsiTheme="minorEastAsia" w:cstheme="minorEastAsia" w:hint="eastAsia"/>
          <w:sz w:val="24"/>
          <w:szCs w:val="24"/>
        </w:rPr>
        <w:t>本学科点致力于培养热爱祖国，热爱社会主义、自觉坚持党的基本路线，能够掌握统计学基本理论与方法，并用之解释、分析现实经济和社会问题，具有良好的道德品质和开拓精神以及体魄健康的统计高层次人才。</w:t>
      </w:r>
    </w:p>
    <w:p w:rsidR="00CC6391" w:rsidRDefault="00CC6391">
      <w:pPr>
        <w:rPr>
          <w:rFonts w:asciiTheme="minorEastAsia" w:eastAsiaTheme="minorEastAsia" w:hAnsiTheme="minorEastAsia" w:cstheme="minorEastAsia"/>
          <w:sz w:val="24"/>
          <w:szCs w:val="24"/>
        </w:rPr>
      </w:pPr>
    </w:p>
    <w:p w:rsidR="00CC6391" w:rsidRDefault="00A2385D">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主要课程：</w:t>
      </w:r>
      <w:r>
        <w:rPr>
          <w:rFonts w:asciiTheme="minorEastAsia" w:eastAsiaTheme="minorEastAsia" w:hAnsiTheme="minorEastAsia" w:cstheme="minorEastAsia" w:hint="eastAsia"/>
          <w:sz w:val="24"/>
          <w:szCs w:val="24"/>
        </w:rPr>
        <w:t>高等统计学、中级宏微观经济学、</w:t>
      </w:r>
      <w:r>
        <w:rPr>
          <w:rFonts w:asciiTheme="minorEastAsia" w:eastAsiaTheme="minorEastAsia" w:hAnsiTheme="minorEastAsia" w:cstheme="minorEastAsia" w:hint="eastAsia"/>
          <w:sz w:val="24"/>
          <w:szCs w:val="24"/>
        </w:rPr>
        <w:t>中</w:t>
      </w:r>
      <w:r>
        <w:rPr>
          <w:rFonts w:asciiTheme="minorEastAsia" w:eastAsiaTheme="minorEastAsia" w:hAnsiTheme="minorEastAsia" w:cstheme="minorEastAsia" w:hint="eastAsia"/>
          <w:sz w:val="24"/>
          <w:szCs w:val="24"/>
        </w:rPr>
        <w:t>高级计量经济学、大数据理论与方法</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国民经济核算与分析、多元统计分析、</w:t>
      </w:r>
      <w:r>
        <w:rPr>
          <w:rFonts w:asciiTheme="minorEastAsia" w:eastAsiaTheme="minorEastAsia" w:hAnsiTheme="minorEastAsia" w:cstheme="minorEastAsia" w:hint="eastAsia"/>
          <w:sz w:val="24"/>
          <w:szCs w:val="24"/>
        </w:rPr>
        <w:t>时间序列分析、离散数据分析、非参数统计、应用随机过程、抽样技术、风险管理与精算、实验设计与数据挖掘、</w:t>
      </w:r>
      <w:r>
        <w:rPr>
          <w:rFonts w:asciiTheme="minorEastAsia" w:eastAsiaTheme="minorEastAsia" w:hAnsiTheme="minorEastAsia" w:cstheme="minorEastAsia" w:hint="eastAsia"/>
          <w:sz w:val="24"/>
          <w:szCs w:val="24"/>
        </w:rPr>
        <w:t>现代</w:t>
      </w:r>
      <w:r>
        <w:rPr>
          <w:rFonts w:asciiTheme="minorEastAsia" w:eastAsiaTheme="minorEastAsia" w:hAnsiTheme="minorEastAsia" w:cstheme="minorEastAsia" w:hint="eastAsia"/>
          <w:sz w:val="24"/>
          <w:szCs w:val="24"/>
        </w:rPr>
        <w:t>统计</w:t>
      </w:r>
      <w:r>
        <w:rPr>
          <w:rFonts w:asciiTheme="minorEastAsia" w:eastAsiaTheme="minorEastAsia" w:hAnsiTheme="minorEastAsia" w:cstheme="minorEastAsia" w:hint="eastAsia"/>
          <w:sz w:val="24"/>
          <w:szCs w:val="24"/>
        </w:rPr>
        <w:t>和大数据分析</w:t>
      </w:r>
      <w:r>
        <w:rPr>
          <w:rFonts w:asciiTheme="minorEastAsia" w:eastAsiaTheme="minorEastAsia" w:hAnsiTheme="minorEastAsia" w:cstheme="minorEastAsia" w:hint="eastAsia"/>
          <w:sz w:val="24"/>
          <w:szCs w:val="24"/>
        </w:rPr>
        <w:t>软件等。</w:t>
      </w:r>
    </w:p>
    <w:p w:rsidR="00CC6391" w:rsidRDefault="00CC6391">
      <w:pPr>
        <w:rPr>
          <w:rFonts w:asciiTheme="minorEastAsia" w:eastAsiaTheme="minorEastAsia" w:hAnsiTheme="minorEastAsia" w:cstheme="minorEastAsia"/>
          <w:sz w:val="24"/>
          <w:szCs w:val="24"/>
        </w:rPr>
      </w:pPr>
    </w:p>
    <w:p w:rsidR="00CC6391" w:rsidRDefault="00A2385D">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就业方向：</w:t>
      </w:r>
      <w:r>
        <w:rPr>
          <w:rFonts w:asciiTheme="minorEastAsia" w:eastAsiaTheme="minorEastAsia" w:hAnsiTheme="minorEastAsia" w:cstheme="minorEastAsia" w:hint="eastAsia"/>
          <w:sz w:val="24"/>
          <w:szCs w:val="24"/>
        </w:rPr>
        <w:t>各级政府管理部门、教学和科研单位、</w:t>
      </w:r>
      <w:r>
        <w:rPr>
          <w:rFonts w:asciiTheme="minorEastAsia" w:eastAsiaTheme="minorEastAsia" w:hAnsiTheme="minorEastAsia" w:cstheme="minorEastAsia" w:hint="eastAsia"/>
          <w:sz w:val="24"/>
          <w:szCs w:val="24"/>
        </w:rPr>
        <w:t>金融和互联网</w:t>
      </w:r>
      <w:r>
        <w:rPr>
          <w:rFonts w:asciiTheme="minorEastAsia" w:eastAsiaTheme="minorEastAsia" w:hAnsiTheme="minorEastAsia" w:cstheme="minorEastAsia" w:hint="eastAsia"/>
          <w:sz w:val="24"/>
          <w:szCs w:val="24"/>
        </w:rPr>
        <w:t>公司、企业等；还可进一步报考统计学以及经济学和管理学门类的博士研究生，继续求学深造。</w:t>
      </w:r>
    </w:p>
    <w:p w:rsidR="00CC6391" w:rsidRDefault="00CC6391">
      <w:pPr>
        <w:rPr>
          <w:rFonts w:asciiTheme="minorEastAsia" w:eastAsiaTheme="minorEastAsia" w:hAnsiTheme="minorEastAsia" w:cstheme="minorEastAsia"/>
          <w:sz w:val="24"/>
          <w:szCs w:val="24"/>
        </w:rPr>
      </w:pPr>
    </w:p>
    <w:p w:rsidR="00CC6391" w:rsidRDefault="00A2385D">
      <w:pPr>
        <w:widowControl/>
        <w:snapToGrid w:val="0"/>
        <w:ind w:firstLineChars="100" w:firstLine="241"/>
        <w:jc w:val="center"/>
        <w:rPr>
          <w:rFonts w:ascii="宋体" w:hAnsi="宋体" w:cs="宋体"/>
          <w:b/>
          <w:sz w:val="24"/>
        </w:rPr>
      </w:pPr>
      <w:r>
        <w:rPr>
          <w:rFonts w:asciiTheme="minorEastAsia" w:eastAsiaTheme="minorEastAsia" w:hAnsiTheme="minorEastAsia" w:cstheme="minorEastAsia" w:hint="eastAsia"/>
          <w:b/>
          <w:sz w:val="24"/>
          <w:szCs w:val="24"/>
        </w:rPr>
        <w:t>专业代码：</w:t>
      </w:r>
      <w:r>
        <w:rPr>
          <w:rFonts w:asciiTheme="minorEastAsia" w:eastAsiaTheme="minorEastAsia" w:hAnsiTheme="minorEastAsia" w:cstheme="minorEastAsia" w:hint="eastAsia"/>
          <w:b/>
          <w:sz w:val="24"/>
          <w:szCs w:val="24"/>
        </w:rPr>
        <w:t xml:space="preserve">027000                         </w:t>
      </w:r>
      <w:r>
        <w:rPr>
          <w:rFonts w:ascii="宋体" w:hAnsi="宋体" w:cs="宋体" w:hint="eastAsia"/>
          <w:b/>
          <w:sz w:val="24"/>
        </w:rPr>
        <w:t>咨询电话：</w:t>
      </w:r>
      <w:r>
        <w:rPr>
          <w:rFonts w:ascii="宋体" w:hAnsi="宋体" w:cs="宋体" w:hint="eastAsia"/>
          <w:b/>
          <w:sz w:val="24"/>
        </w:rPr>
        <w:t>020-84261737</w:t>
      </w:r>
    </w:p>
    <w:tbl>
      <w:tblPr>
        <w:tblW w:w="830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4"/>
        <w:gridCol w:w="3012"/>
        <w:gridCol w:w="2741"/>
        <w:gridCol w:w="1843"/>
      </w:tblGrid>
      <w:tr w:rsidR="00CC6391" w:rsidTr="00297BE4">
        <w:trPr>
          <w:trHeight w:val="589"/>
          <w:jc w:val="center"/>
        </w:trPr>
        <w:tc>
          <w:tcPr>
            <w:tcW w:w="704" w:type="dxa"/>
            <w:tcBorders>
              <w:bottom w:val="single" w:sz="4" w:space="0" w:color="auto"/>
            </w:tcBorders>
            <w:shd w:val="clear" w:color="FFFFFF" w:fill="auto"/>
            <w:vAlign w:val="center"/>
          </w:tcPr>
          <w:p w:rsidR="00CC6391" w:rsidRDefault="00A2385D">
            <w:pPr>
              <w:autoSpaceDE w:val="0"/>
              <w:autoSpaceDN w:val="0"/>
              <w:adjustRightInd w:val="0"/>
              <w:jc w:val="center"/>
              <w:rPr>
                <w:rFonts w:asciiTheme="minorEastAsia" w:eastAsiaTheme="minorEastAsia" w:hAnsiTheme="minorEastAsia" w:cstheme="minorEastAsia"/>
                <w:kern w:val="0"/>
                <w:sz w:val="24"/>
                <w:szCs w:val="24"/>
                <w:lang w:val="zh-CN"/>
              </w:rPr>
            </w:pPr>
            <w:r>
              <w:rPr>
                <w:rFonts w:asciiTheme="minorEastAsia" w:eastAsiaTheme="minorEastAsia" w:hAnsiTheme="minorEastAsia" w:cstheme="minorEastAsia" w:hint="eastAsia"/>
                <w:b/>
                <w:bCs/>
                <w:color w:val="000000"/>
                <w:kern w:val="0"/>
                <w:sz w:val="24"/>
                <w:szCs w:val="24"/>
                <w:lang w:val="zh-CN"/>
              </w:rPr>
              <w:t>序号</w:t>
            </w:r>
          </w:p>
        </w:tc>
        <w:tc>
          <w:tcPr>
            <w:tcW w:w="3012" w:type="dxa"/>
            <w:shd w:val="clear" w:color="FFFFFF" w:fill="auto"/>
            <w:vAlign w:val="center"/>
          </w:tcPr>
          <w:p w:rsidR="00CC6391" w:rsidRDefault="00A2385D">
            <w:pPr>
              <w:autoSpaceDE w:val="0"/>
              <w:autoSpaceDN w:val="0"/>
              <w:adjustRightInd w:val="0"/>
              <w:jc w:val="center"/>
              <w:rPr>
                <w:rFonts w:asciiTheme="minorEastAsia" w:eastAsiaTheme="minorEastAsia" w:hAnsiTheme="minorEastAsia" w:cstheme="minorEastAsia"/>
                <w:kern w:val="0"/>
                <w:sz w:val="24"/>
                <w:szCs w:val="24"/>
                <w:lang w:val="zh-CN"/>
              </w:rPr>
            </w:pPr>
            <w:r>
              <w:rPr>
                <w:rFonts w:asciiTheme="minorEastAsia" w:eastAsiaTheme="minorEastAsia" w:hAnsiTheme="minorEastAsia" w:cstheme="minorEastAsia" w:hint="eastAsia"/>
                <w:b/>
                <w:bCs/>
                <w:color w:val="000000"/>
                <w:kern w:val="0"/>
                <w:sz w:val="24"/>
                <w:szCs w:val="24"/>
                <w:lang w:val="zh-CN"/>
              </w:rPr>
              <w:t>研究方向</w:t>
            </w:r>
          </w:p>
        </w:tc>
        <w:tc>
          <w:tcPr>
            <w:tcW w:w="2741" w:type="dxa"/>
            <w:shd w:val="clear" w:color="FFFFFF" w:fill="auto"/>
            <w:vAlign w:val="center"/>
          </w:tcPr>
          <w:p w:rsidR="00CC6391" w:rsidRDefault="00A2385D">
            <w:pPr>
              <w:autoSpaceDE w:val="0"/>
              <w:autoSpaceDN w:val="0"/>
              <w:adjustRightInd w:val="0"/>
              <w:jc w:val="center"/>
              <w:rPr>
                <w:rFonts w:asciiTheme="minorEastAsia" w:eastAsiaTheme="minorEastAsia" w:hAnsiTheme="minorEastAsia" w:cstheme="minorEastAsia"/>
                <w:kern w:val="0"/>
                <w:sz w:val="24"/>
                <w:szCs w:val="24"/>
                <w:lang w:val="zh-CN"/>
              </w:rPr>
            </w:pPr>
            <w:r>
              <w:rPr>
                <w:rFonts w:asciiTheme="minorEastAsia" w:eastAsiaTheme="minorEastAsia" w:hAnsiTheme="minorEastAsia" w:cstheme="minorEastAsia" w:hint="eastAsia"/>
                <w:b/>
                <w:bCs/>
                <w:color w:val="000000"/>
                <w:kern w:val="0"/>
                <w:sz w:val="24"/>
                <w:szCs w:val="24"/>
                <w:lang w:val="zh-CN"/>
              </w:rPr>
              <w:t>初试科目</w:t>
            </w:r>
          </w:p>
        </w:tc>
        <w:tc>
          <w:tcPr>
            <w:tcW w:w="1843" w:type="dxa"/>
            <w:shd w:val="clear" w:color="FFFFFF" w:fill="auto"/>
            <w:vAlign w:val="center"/>
          </w:tcPr>
          <w:p w:rsidR="00CC6391" w:rsidRDefault="00A2385D">
            <w:pPr>
              <w:autoSpaceDE w:val="0"/>
              <w:autoSpaceDN w:val="0"/>
              <w:adjustRightInd w:val="0"/>
              <w:jc w:val="center"/>
              <w:rPr>
                <w:rFonts w:asciiTheme="minorEastAsia" w:eastAsiaTheme="minorEastAsia" w:hAnsiTheme="minorEastAsia" w:cstheme="minorEastAsia"/>
                <w:kern w:val="0"/>
                <w:sz w:val="24"/>
                <w:szCs w:val="24"/>
                <w:lang w:val="zh-CN"/>
              </w:rPr>
            </w:pPr>
            <w:r>
              <w:rPr>
                <w:rFonts w:asciiTheme="minorEastAsia" w:eastAsiaTheme="minorEastAsia" w:hAnsiTheme="minorEastAsia" w:cstheme="minorEastAsia" w:hint="eastAsia"/>
                <w:b/>
                <w:bCs/>
                <w:color w:val="000000"/>
                <w:kern w:val="0"/>
                <w:sz w:val="24"/>
                <w:szCs w:val="24"/>
                <w:lang w:val="zh-CN"/>
              </w:rPr>
              <w:t>复试科目</w:t>
            </w:r>
            <w:bookmarkStart w:id="0" w:name="_GoBack"/>
            <w:bookmarkEnd w:id="0"/>
          </w:p>
        </w:tc>
      </w:tr>
      <w:tr w:rsidR="00CC6391" w:rsidTr="00297BE4">
        <w:trPr>
          <w:trHeight w:val="616"/>
          <w:jc w:val="center"/>
        </w:trPr>
        <w:tc>
          <w:tcPr>
            <w:tcW w:w="704" w:type="dxa"/>
            <w:tcBorders>
              <w:top w:val="single" w:sz="4" w:space="0" w:color="auto"/>
              <w:bottom w:val="single" w:sz="4" w:space="0" w:color="auto"/>
            </w:tcBorders>
            <w:shd w:val="clear" w:color="FFFFFF" w:fill="auto"/>
            <w:vAlign w:val="center"/>
          </w:tcPr>
          <w:p w:rsidR="00CC6391" w:rsidRDefault="00A2385D">
            <w:pPr>
              <w:autoSpaceDE w:val="0"/>
              <w:autoSpaceDN w:val="0"/>
              <w:adjustRightInd w:val="0"/>
              <w:jc w:val="center"/>
              <w:rPr>
                <w:rFonts w:asciiTheme="minorEastAsia" w:eastAsiaTheme="minorEastAsia" w:hAnsiTheme="minorEastAsia" w:cstheme="minorEastAsia"/>
                <w:kern w:val="0"/>
                <w:sz w:val="24"/>
                <w:szCs w:val="24"/>
                <w:lang w:val="zh-CN"/>
              </w:rPr>
            </w:pPr>
            <w:r>
              <w:rPr>
                <w:rFonts w:asciiTheme="minorEastAsia" w:eastAsiaTheme="minorEastAsia" w:hAnsiTheme="minorEastAsia" w:cstheme="minorEastAsia" w:hint="eastAsia"/>
                <w:kern w:val="0"/>
                <w:sz w:val="24"/>
                <w:szCs w:val="24"/>
                <w:lang w:val="zh-CN"/>
              </w:rPr>
              <w:t>1</w:t>
            </w:r>
          </w:p>
        </w:tc>
        <w:tc>
          <w:tcPr>
            <w:tcW w:w="3012" w:type="dxa"/>
            <w:tcBorders>
              <w:bottom w:val="single" w:sz="4" w:space="0" w:color="auto"/>
            </w:tcBorders>
            <w:shd w:val="clear" w:color="FFFFFF" w:fill="auto"/>
            <w:vAlign w:val="center"/>
          </w:tcPr>
          <w:p w:rsidR="00CC6391" w:rsidRDefault="00A2385D">
            <w:pPr>
              <w:autoSpaceDE w:val="0"/>
              <w:autoSpaceDN w:val="0"/>
              <w:adjustRightInd w:val="0"/>
              <w:jc w:val="left"/>
              <w:rPr>
                <w:rFonts w:asciiTheme="minorEastAsia" w:eastAsiaTheme="minorEastAsia" w:hAnsiTheme="minorEastAsia" w:cstheme="minorEastAsia"/>
                <w:kern w:val="0"/>
                <w:sz w:val="24"/>
                <w:szCs w:val="24"/>
                <w:lang w:val="zh-CN"/>
              </w:rPr>
            </w:pPr>
            <w:r>
              <w:rPr>
                <w:rFonts w:asciiTheme="minorEastAsia" w:eastAsiaTheme="minorEastAsia" w:hAnsiTheme="minorEastAsia" w:cstheme="minorEastAsia" w:hint="eastAsia"/>
                <w:color w:val="000000"/>
                <w:kern w:val="0"/>
                <w:sz w:val="24"/>
                <w:szCs w:val="24"/>
                <w:lang w:val="zh-CN"/>
              </w:rPr>
              <w:t>社会经济统计</w:t>
            </w:r>
          </w:p>
        </w:tc>
        <w:tc>
          <w:tcPr>
            <w:tcW w:w="2741" w:type="dxa"/>
            <w:vMerge w:val="restart"/>
            <w:shd w:val="clear" w:color="FFFFFF" w:fill="auto"/>
            <w:vAlign w:val="center"/>
          </w:tcPr>
          <w:p w:rsidR="00CC6391" w:rsidRDefault="00A2385D">
            <w:pPr>
              <w:autoSpaceDE w:val="0"/>
              <w:autoSpaceDN w:val="0"/>
              <w:adjustRightInd w:val="0"/>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lang w:val="zh-CN"/>
              </w:rPr>
              <w:t>（</w:t>
            </w:r>
            <w:r>
              <w:rPr>
                <w:rFonts w:asciiTheme="minorEastAsia" w:eastAsiaTheme="minorEastAsia" w:hAnsiTheme="minorEastAsia" w:cstheme="minorEastAsia" w:hint="eastAsia"/>
                <w:color w:val="000000"/>
                <w:kern w:val="0"/>
                <w:sz w:val="24"/>
                <w:szCs w:val="24"/>
              </w:rPr>
              <w:t>1</w:t>
            </w:r>
            <w:r>
              <w:rPr>
                <w:rFonts w:asciiTheme="minorEastAsia" w:eastAsiaTheme="minorEastAsia" w:hAnsiTheme="minorEastAsia" w:cstheme="minorEastAsia" w:hint="eastAsia"/>
                <w:color w:val="000000"/>
                <w:kern w:val="0"/>
                <w:sz w:val="24"/>
                <w:szCs w:val="24"/>
                <w:lang w:val="zh-CN"/>
              </w:rPr>
              <w:t>）▲思想政治理论</w:t>
            </w:r>
            <w:r>
              <w:rPr>
                <w:rFonts w:asciiTheme="minorEastAsia" w:eastAsiaTheme="minorEastAsia" w:hAnsiTheme="minorEastAsia" w:cstheme="minorEastAsia" w:hint="eastAsia"/>
                <w:color w:val="000000"/>
                <w:kern w:val="0"/>
                <w:sz w:val="24"/>
                <w:szCs w:val="24"/>
                <w:lang w:val="zh-CN"/>
              </w:rPr>
              <w:t>（</w:t>
            </w:r>
            <w:r>
              <w:rPr>
                <w:rFonts w:asciiTheme="minorEastAsia" w:eastAsiaTheme="minorEastAsia" w:hAnsiTheme="minorEastAsia" w:cstheme="minorEastAsia" w:hint="eastAsia"/>
                <w:color w:val="000000"/>
                <w:kern w:val="0"/>
                <w:sz w:val="24"/>
                <w:szCs w:val="24"/>
              </w:rPr>
              <w:t>100</w:t>
            </w:r>
            <w:r>
              <w:rPr>
                <w:rFonts w:asciiTheme="minorEastAsia" w:eastAsiaTheme="minorEastAsia" w:hAnsiTheme="minorEastAsia" w:cstheme="minorEastAsia" w:hint="eastAsia"/>
                <w:color w:val="000000"/>
                <w:kern w:val="0"/>
                <w:sz w:val="24"/>
                <w:szCs w:val="24"/>
              </w:rPr>
              <w:t>分</w:t>
            </w:r>
            <w:r>
              <w:rPr>
                <w:rFonts w:asciiTheme="minorEastAsia" w:eastAsiaTheme="minorEastAsia" w:hAnsiTheme="minorEastAsia" w:cstheme="minorEastAsia" w:hint="eastAsia"/>
                <w:color w:val="000000"/>
                <w:kern w:val="0"/>
                <w:sz w:val="24"/>
                <w:szCs w:val="24"/>
                <w:lang w:val="zh-CN"/>
              </w:rPr>
              <w:t>）</w:t>
            </w:r>
          </w:p>
          <w:p w:rsidR="00CC6391" w:rsidRDefault="00A2385D">
            <w:pPr>
              <w:autoSpaceDE w:val="0"/>
              <w:autoSpaceDN w:val="0"/>
              <w:adjustRightInd w:val="0"/>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lang w:val="zh-CN"/>
              </w:rPr>
              <w:t>（</w:t>
            </w:r>
            <w:r>
              <w:rPr>
                <w:rFonts w:asciiTheme="minorEastAsia" w:eastAsiaTheme="minorEastAsia" w:hAnsiTheme="minorEastAsia" w:cstheme="minorEastAsia" w:hint="eastAsia"/>
                <w:color w:val="000000"/>
                <w:kern w:val="0"/>
                <w:sz w:val="24"/>
                <w:szCs w:val="24"/>
              </w:rPr>
              <w:t>2</w:t>
            </w:r>
            <w:r>
              <w:rPr>
                <w:rFonts w:asciiTheme="minorEastAsia" w:eastAsiaTheme="minorEastAsia" w:hAnsiTheme="minorEastAsia" w:cstheme="minorEastAsia" w:hint="eastAsia"/>
                <w:color w:val="000000"/>
                <w:kern w:val="0"/>
                <w:sz w:val="24"/>
                <w:szCs w:val="24"/>
                <w:lang w:val="zh-CN"/>
              </w:rPr>
              <w:t>）▲英语</w:t>
            </w:r>
            <w:proofErr w:type="gramStart"/>
            <w:r>
              <w:rPr>
                <w:rFonts w:asciiTheme="minorEastAsia" w:eastAsiaTheme="minorEastAsia" w:hAnsiTheme="minorEastAsia" w:cstheme="minorEastAsia" w:hint="eastAsia"/>
                <w:color w:val="000000"/>
                <w:kern w:val="0"/>
                <w:sz w:val="24"/>
                <w:szCs w:val="24"/>
                <w:lang w:val="zh-CN"/>
              </w:rPr>
              <w:t>一</w:t>
            </w:r>
            <w:proofErr w:type="gramEnd"/>
            <w:r>
              <w:rPr>
                <w:rFonts w:asciiTheme="minorEastAsia" w:eastAsiaTheme="minorEastAsia" w:hAnsiTheme="minorEastAsia" w:cstheme="minorEastAsia" w:hint="eastAsia"/>
                <w:color w:val="000000"/>
                <w:kern w:val="0"/>
                <w:sz w:val="24"/>
                <w:szCs w:val="24"/>
                <w:lang w:val="zh-CN"/>
              </w:rPr>
              <w:t>（</w:t>
            </w:r>
            <w:r>
              <w:rPr>
                <w:rFonts w:asciiTheme="minorEastAsia" w:eastAsiaTheme="minorEastAsia" w:hAnsiTheme="minorEastAsia" w:cstheme="minorEastAsia" w:hint="eastAsia"/>
                <w:color w:val="000000"/>
                <w:kern w:val="0"/>
                <w:sz w:val="24"/>
                <w:szCs w:val="24"/>
              </w:rPr>
              <w:t>100</w:t>
            </w:r>
            <w:r>
              <w:rPr>
                <w:rFonts w:asciiTheme="minorEastAsia" w:eastAsiaTheme="minorEastAsia" w:hAnsiTheme="minorEastAsia" w:cstheme="minorEastAsia" w:hint="eastAsia"/>
                <w:color w:val="000000"/>
                <w:kern w:val="0"/>
                <w:sz w:val="24"/>
                <w:szCs w:val="24"/>
              </w:rPr>
              <w:t>分</w:t>
            </w:r>
            <w:r>
              <w:rPr>
                <w:rFonts w:asciiTheme="minorEastAsia" w:eastAsiaTheme="minorEastAsia" w:hAnsiTheme="minorEastAsia" w:cstheme="minorEastAsia" w:hint="eastAsia"/>
                <w:color w:val="000000"/>
                <w:kern w:val="0"/>
                <w:sz w:val="24"/>
                <w:szCs w:val="24"/>
                <w:lang w:val="zh-CN"/>
              </w:rPr>
              <w:t>）</w:t>
            </w:r>
          </w:p>
          <w:p w:rsidR="00CC6391" w:rsidRDefault="00A2385D">
            <w:pPr>
              <w:autoSpaceDE w:val="0"/>
              <w:autoSpaceDN w:val="0"/>
              <w:adjustRightInd w:val="0"/>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lang w:val="zh-CN"/>
              </w:rPr>
              <w:t>（</w:t>
            </w:r>
            <w:r>
              <w:rPr>
                <w:rFonts w:asciiTheme="minorEastAsia" w:eastAsiaTheme="minorEastAsia" w:hAnsiTheme="minorEastAsia" w:cstheme="minorEastAsia" w:hint="eastAsia"/>
                <w:color w:val="000000"/>
                <w:kern w:val="0"/>
                <w:sz w:val="24"/>
                <w:szCs w:val="24"/>
              </w:rPr>
              <w:t>3</w:t>
            </w:r>
            <w:r>
              <w:rPr>
                <w:rFonts w:asciiTheme="minorEastAsia" w:eastAsiaTheme="minorEastAsia" w:hAnsiTheme="minorEastAsia" w:cstheme="minorEastAsia" w:hint="eastAsia"/>
                <w:color w:val="000000"/>
                <w:kern w:val="0"/>
                <w:sz w:val="24"/>
                <w:szCs w:val="24"/>
                <w:lang w:val="zh-CN"/>
              </w:rPr>
              <w:t>）▲数学三（</w:t>
            </w:r>
            <w:r>
              <w:rPr>
                <w:rFonts w:asciiTheme="minorEastAsia" w:eastAsiaTheme="minorEastAsia" w:hAnsiTheme="minorEastAsia" w:cstheme="minorEastAsia" w:hint="eastAsia"/>
                <w:color w:val="000000"/>
                <w:kern w:val="0"/>
                <w:sz w:val="24"/>
                <w:szCs w:val="24"/>
              </w:rPr>
              <w:t>150</w:t>
            </w:r>
            <w:r>
              <w:rPr>
                <w:rFonts w:asciiTheme="minorEastAsia" w:eastAsiaTheme="minorEastAsia" w:hAnsiTheme="minorEastAsia" w:cstheme="minorEastAsia" w:hint="eastAsia"/>
                <w:color w:val="000000"/>
                <w:kern w:val="0"/>
                <w:sz w:val="24"/>
                <w:szCs w:val="24"/>
              </w:rPr>
              <w:t>分</w:t>
            </w:r>
            <w:r>
              <w:rPr>
                <w:rFonts w:asciiTheme="minorEastAsia" w:eastAsiaTheme="minorEastAsia" w:hAnsiTheme="minorEastAsia" w:cstheme="minorEastAsia" w:hint="eastAsia"/>
                <w:color w:val="000000"/>
                <w:kern w:val="0"/>
                <w:sz w:val="24"/>
                <w:szCs w:val="24"/>
                <w:lang w:val="zh-CN"/>
              </w:rPr>
              <w:t>）</w:t>
            </w:r>
          </w:p>
          <w:p w:rsidR="00CC6391" w:rsidRDefault="00A2385D">
            <w:pPr>
              <w:autoSpaceDE w:val="0"/>
              <w:autoSpaceDN w:val="0"/>
              <w:adjustRightInd w:val="0"/>
              <w:jc w:val="left"/>
              <w:rPr>
                <w:rFonts w:asciiTheme="minorEastAsia" w:eastAsiaTheme="minorEastAsia" w:hAnsiTheme="minorEastAsia" w:cstheme="minorEastAsia"/>
                <w:kern w:val="0"/>
                <w:sz w:val="24"/>
                <w:szCs w:val="24"/>
                <w:lang w:val="zh-CN"/>
              </w:rPr>
            </w:pPr>
            <w:r>
              <w:rPr>
                <w:rFonts w:asciiTheme="minorEastAsia" w:eastAsiaTheme="minorEastAsia" w:hAnsiTheme="minorEastAsia" w:cstheme="minorEastAsia" w:hint="eastAsia"/>
                <w:color w:val="000000"/>
                <w:kern w:val="0"/>
                <w:sz w:val="24"/>
                <w:szCs w:val="24"/>
                <w:lang w:val="zh-CN"/>
              </w:rPr>
              <w:t>（</w:t>
            </w:r>
            <w:r>
              <w:rPr>
                <w:rFonts w:asciiTheme="minorEastAsia" w:eastAsiaTheme="minorEastAsia" w:hAnsiTheme="minorEastAsia" w:cstheme="minorEastAsia" w:hint="eastAsia"/>
                <w:color w:val="000000"/>
                <w:kern w:val="0"/>
                <w:sz w:val="24"/>
                <w:szCs w:val="24"/>
              </w:rPr>
              <w:t>4</w:t>
            </w:r>
            <w:r>
              <w:rPr>
                <w:rFonts w:asciiTheme="minorEastAsia" w:eastAsiaTheme="minorEastAsia" w:hAnsiTheme="minorEastAsia" w:cstheme="minorEastAsia" w:hint="eastAsia"/>
                <w:color w:val="000000"/>
                <w:kern w:val="0"/>
                <w:sz w:val="24"/>
                <w:szCs w:val="24"/>
                <w:lang w:val="zh-CN"/>
              </w:rPr>
              <w:t>）经济学基础（</w:t>
            </w:r>
            <w:r>
              <w:rPr>
                <w:rFonts w:asciiTheme="minorEastAsia" w:eastAsiaTheme="minorEastAsia" w:hAnsiTheme="minorEastAsia" w:cstheme="minorEastAsia" w:hint="eastAsia"/>
                <w:color w:val="000000"/>
                <w:kern w:val="0"/>
                <w:sz w:val="24"/>
                <w:szCs w:val="24"/>
              </w:rPr>
              <w:t>150</w:t>
            </w:r>
            <w:r>
              <w:rPr>
                <w:rFonts w:asciiTheme="minorEastAsia" w:eastAsiaTheme="minorEastAsia" w:hAnsiTheme="minorEastAsia" w:cstheme="minorEastAsia" w:hint="eastAsia"/>
                <w:color w:val="000000"/>
                <w:kern w:val="0"/>
                <w:sz w:val="24"/>
                <w:szCs w:val="24"/>
              </w:rPr>
              <w:t>分</w:t>
            </w:r>
            <w:r>
              <w:rPr>
                <w:rFonts w:asciiTheme="minorEastAsia" w:eastAsiaTheme="minorEastAsia" w:hAnsiTheme="minorEastAsia" w:cstheme="minorEastAsia" w:hint="eastAsia"/>
                <w:color w:val="000000"/>
                <w:kern w:val="0"/>
                <w:sz w:val="24"/>
                <w:szCs w:val="24"/>
                <w:lang w:val="zh-CN"/>
              </w:rPr>
              <w:t>）</w:t>
            </w:r>
          </w:p>
        </w:tc>
        <w:tc>
          <w:tcPr>
            <w:tcW w:w="1843" w:type="dxa"/>
            <w:vMerge w:val="restart"/>
            <w:shd w:val="clear" w:color="FFFFFF" w:fill="auto"/>
            <w:vAlign w:val="center"/>
          </w:tcPr>
          <w:p w:rsidR="00CC6391" w:rsidRDefault="00A2385D">
            <w:pPr>
              <w:autoSpaceDE w:val="0"/>
              <w:autoSpaceDN w:val="0"/>
              <w:adjustRightInd w:val="0"/>
              <w:jc w:val="left"/>
              <w:rPr>
                <w:rFonts w:asciiTheme="minorEastAsia" w:eastAsiaTheme="minorEastAsia" w:hAnsiTheme="minorEastAsia" w:cstheme="minorEastAsia"/>
                <w:kern w:val="0"/>
                <w:sz w:val="24"/>
                <w:szCs w:val="24"/>
                <w:lang w:val="zh-CN"/>
              </w:rPr>
            </w:pPr>
            <w:r>
              <w:rPr>
                <w:rFonts w:asciiTheme="minorEastAsia" w:eastAsiaTheme="minorEastAsia" w:hAnsiTheme="minorEastAsia" w:cstheme="minorEastAsia" w:hint="eastAsia"/>
                <w:color w:val="000000"/>
                <w:kern w:val="0"/>
                <w:sz w:val="24"/>
                <w:szCs w:val="24"/>
                <w:lang w:val="zh-CN"/>
              </w:rPr>
              <w:t>F509-</w:t>
            </w:r>
            <w:r>
              <w:rPr>
                <w:rFonts w:asciiTheme="minorEastAsia" w:eastAsiaTheme="minorEastAsia" w:hAnsiTheme="minorEastAsia" w:cstheme="minorEastAsia" w:hint="eastAsia"/>
                <w:color w:val="000000"/>
                <w:kern w:val="0"/>
                <w:sz w:val="24"/>
                <w:szCs w:val="24"/>
                <w:lang w:val="zh-CN"/>
              </w:rPr>
              <w:t>统计学（</w:t>
            </w:r>
            <w:r>
              <w:rPr>
                <w:rFonts w:asciiTheme="minorEastAsia" w:eastAsiaTheme="minorEastAsia" w:hAnsiTheme="minorEastAsia" w:cstheme="minorEastAsia" w:hint="eastAsia"/>
                <w:color w:val="000000"/>
                <w:kern w:val="0"/>
                <w:sz w:val="24"/>
                <w:szCs w:val="24"/>
              </w:rPr>
              <w:t>100</w:t>
            </w:r>
            <w:r>
              <w:rPr>
                <w:rFonts w:asciiTheme="minorEastAsia" w:eastAsiaTheme="minorEastAsia" w:hAnsiTheme="minorEastAsia" w:cstheme="minorEastAsia" w:hint="eastAsia"/>
                <w:color w:val="000000"/>
                <w:kern w:val="0"/>
                <w:sz w:val="24"/>
                <w:szCs w:val="24"/>
              </w:rPr>
              <w:t>分</w:t>
            </w:r>
            <w:r>
              <w:rPr>
                <w:rFonts w:asciiTheme="minorEastAsia" w:eastAsiaTheme="minorEastAsia" w:hAnsiTheme="minorEastAsia" w:cstheme="minorEastAsia" w:hint="eastAsia"/>
                <w:color w:val="000000"/>
                <w:kern w:val="0"/>
                <w:sz w:val="24"/>
                <w:szCs w:val="24"/>
                <w:lang w:val="zh-CN"/>
              </w:rPr>
              <w:t>）</w:t>
            </w:r>
          </w:p>
        </w:tc>
      </w:tr>
      <w:tr w:rsidR="00CC6391" w:rsidTr="00297BE4">
        <w:trPr>
          <w:trHeight w:val="609"/>
          <w:jc w:val="center"/>
        </w:trPr>
        <w:tc>
          <w:tcPr>
            <w:tcW w:w="704" w:type="dxa"/>
            <w:tcBorders>
              <w:top w:val="single" w:sz="4" w:space="0" w:color="auto"/>
              <w:bottom w:val="single" w:sz="4" w:space="0" w:color="auto"/>
            </w:tcBorders>
            <w:shd w:val="clear" w:color="FFFFFF" w:fill="auto"/>
            <w:vAlign w:val="center"/>
          </w:tcPr>
          <w:p w:rsidR="00CC6391" w:rsidRDefault="00A2385D">
            <w:pPr>
              <w:autoSpaceDE w:val="0"/>
              <w:autoSpaceDN w:val="0"/>
              <w:adjustRightInd w:val="0"/>
              <w:jc w:val="center"/>
              <w:rPr>
                <w:rFonts w:asciiTheme="minorEastAsia" w:eastAsiaTheme="minorEastAsia" w:hAnsiTheme="minorEastAsia" w:cstheme="minorEastAsia"/>
                <w:kern w:val="0"/>
                <w:sz w:val="24"/>
                <w:szCs w:val="24"/>
                <w:lang w:val="zh-CN"/>
              </w:rPr>
            </w:pPr>
            <w:r>
              <w:rPr>
                <w:rFonts w:asciiTheme="minorEastAsia" w:eastAsiaTheme="minorEastAsia" w:hAnsiTheme="minorEastAsia" w:cstheme="minorEastAsia" w:hint="eastAsia"/>
                <w:kern w:val="0"/>
                <w:sz w:val="24"/>
                <w:szCs w:val="24"/>
                <w:lang w:val="zh-CN"/>
              </w:rPr>
              <w:t>2</w:t>
            </w:r>
          </w:p>
        </w:tc>
        <w:tc>
          <w:tcPr>
            <w:tcW w:w="3012" w:type="dxa"/>
            <w:tcBorders>
              <w:top w:val="single" w:sz="4" w:space="0" w:color="auto"/>
            </w:tcBorders>
            <w:shd w:val="clear" w:color="FFFFFF" w:fill="auto"/>
            <w:vAlign w:val="center"/>
          </w:tcPr>
          <w:p w:rsidR="00CC6391" w:rsidRDefault="00A2385D">
            <w:pPr>
              <w:autoSpaceDE w:val="0"/>
              <w:autoSpaceDN w:val="0"/>
              <w:adjustRightInd w:val="0"/>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应用统计</w:t>
            </w:r>
          </w:p>
        </w:tc>
        <w:tc>
          <w:tcPr>
            <w:tcW w:w="2741" w:type="dxa"/>
            <w:vMerge/>
            <w:shd w:val="clear" w:color="FFFFFF" w:fill="auto"/>
            <w:vAlign w:val="center"/>
          </w:tcPr>
          <w:p w:rsidR="00CC6391" w:rsidRDefault="00CC6391">
            <w:pPr>
              <w:autoSpaceDE w:val="0"/>
              <w:autoSpaceDN w:val="0"/>
              <w:adjustRightInd w:val="0"/>
              <w:rPr>
                <w:rFonts w:asciiTheme="minorEastAsia" w:eastAsiaTheme="minorEastAsia" w:hAnsiTheme="minorEastAsia" w:cstheme="minorEastAsia"/>
                <w:color w:val="000000"/>
                <w:kern w:val="0"/>
                <w:sz w:val="24"/>
                <w:szCs w:val="24"/>
                <w:lang w:val="zh-CN"/>
              </w:rPr>
            </w:pPr>
          </w:p>
        </w:tc>
        <w:tc>
          <w:tcPr>
            <w:tcW w:w="1843" w:type="dxa"/>
            <w:vMerge/>
            <w:shd w:val="clear" w:color="FFFFFF" w:fill="auto"/>
            <w:vAlign w:val="center"/>
          </w:tcPr>
          <w:p w:rsidR="00CC6391" w:rsidRDefault="00CC6391">
            <w:pPr>
              <w:autoSpaceDE w:val="0"/>
              <w:autoSpaceDN w:val="0"/>
              <w:adjustRightInd w:val="0"/>
              <w:jc w:val="center"/>
              <w:rPr>
                <w:rFonts w:asciiTheme="minorEastAsia" w:eastAsiaTheme="minorEastAsia" w:hAnsiTheme="minorEastAsia" w:cstheme="minorEastAsia"/>
                <w:color w:val="000000"/>
                <w:kern w:val="0"/>
                <w:sz w:val="24"/>
                <w:szCs w:val="24"/>
                <w:lang w:val="zh-CN"/>
              </w:rPr>
            </w:pPr>
          </w:p>
        </w:tc>
      </w:tr>
      <w:tr w:rsidR="00CC6391" w:rsidTr="00297BE4">
        <w:trPr>
          <w:trHeight w:val="618"/>
          <w:jc w:val="center"/>
        </w:trPr>
        <w:tc>
          <w:tcPr>
            <w:tcW w:w="704" w:type="dxa"/>
            <w:tcBorders>
              <w:top w:val="single" w:sz="4" w:space="0" w:color="auto"/>
              <w:bottom w:val="single" w:sz="4" w:space="0" w:color="auto"/>
            </w:tcBorders>
            <w:shd w:val="clear" w:color="FFFFFF" w:fill="auto"/>
            <w:vAlign w:val="center"/>
          </w:tcPr>
          <w:p w:rsidR="00CC6391" w:rsidRDefault="00A2385D">
            <w:pPr>
              <w:autoSpaceDE w:val="0"/>
              <w:autoSpaceDN w:val="0"/>
              <w:adjustRightInd w:val="0"/>
              <w:jc w:val="center"/>
              <w:rPr>
                <w:rFonts w:asciiTheme="minorEastAsia" w:eastAsiaTheme="minorEastAsia" w:hAnsiTheme="minorEastAsia" w:cstheme="minorEastAsia"/>
                <w:kern w:val="0"/>
                <w:sz w:val="24"/>
                <w:szCs w:val="24"/>
                <w:lang w:val="zh-CN"/>
              </w:rPr>
            </w:pPr>
            <w:r>
              <w:rPr>
                <w:rFonts w:asciiTheme="minorEastAsia" w:eastAsiaTheme="minorEastAsia" w:hAnsiTheme="minorEastAsia" w:cstheme="minorEastAsia" w:hint="eastAsia"/>
                <w:kern w:val="0"/>
                <w:sz w:val="24"/>
                <w:szCs w:val="24"/>
                <w:lang w:val="zh-CN"/>
              </w:rPr>
              <w:t>3</w:t>
            </w:r>
          </w:p>
        </w:tc>
        <w:tc>
          <w:tcPr>
            <w:tcW w:w="3012" w:type="dxa"/>
            <w:tcBorders>
              <w:bottom w:val="single" w:sz="4" w:space="0" w:color="auto"/>
            </w:tcBorders>
            <w:shd w:val="clear" w:color="FFFFFF" w:fill="auto"/>
            <w:vAlign w:val="center"/>
          </w:tcPr>
          <w:p w:rsidR="00CC6391" w:rsidRDefault="00A2385D">
            <w:pPr>
              <w:autoSpaceDE w:val="0"/>
              <w:autoSpaceDN w:val="0"/>
              <w:adjustRightInd w:val="0"/>
              <w:jc w:val="left"/>
              <w:rPr>
                <w:rFonts w:asciiTheme="minorEastAsia" w:eastAsiaTheme="minorEastAsia" w:hAnsiTheme="minorEastAsia" w:cstheme="minorEastAsia"/>
                <w:color w:val="000000"/>
                <w:kern w:val="0"/>
                <w:sz w:val="24"/>
                <w:szCs w:val="24"/>
                <w:lang w:val="zh-CN"/>
              </w:rPr>
            </w:pPr>
            <w:r>
              <w:rPr>
                <w:rFonts w:asciiTheme="minorEastAsia" w:eastAsiaTheme="minorEastAsia" w:hAnsiTheme="minorEastAsia" w:cstheme="minorEastAsia" w:hint="eastAsia"/>
                <w:color w:val="000000"/>
                <w:kern w:val="0"/>
                <w:sz w:val="24"/>
                <w:szCs w:val="24"/>
                <w:lang w:val="zh-CN"/>
              </w:rPr>
              <w:t>风险管理与金融统计</w:t>
            </w:r>
          </w:p>
        </w:tc>
        <w:tc>
          <w:tcPr>
            <w:tcW w:w="2741" w:type="dxa"/>
            <w:vMerge/>
            <w:shd w:val="clear" w:color="000000" w:fill="FFFFFF"/>
            <w:vAlign w:val="center"/>
          </w:tcPr>
          <w:p w:rsidR="00CC6391" w:rsidRDefault="00CC6391">
            <w:pPr>
              <w:autoSpaceDE w:val="0"/>
              <w:autoSpaceDN w:val="0"/>
              <w:adjustRightInd w:val="0"/>
              <w:jc w:val="left"/>
              <w:rPr>
                <w:rFonts w:asciiTheme="minorEastAsia" w:eastAsiaTheme="minorEastAsia" w:hAnsiTheme="minorEastAsia" w:cstheme="minorEastAsia"/>
                <w:kern w:val="0"/>
                <w:sz w:val="24"/>
                <w:szCs w:val="24"/>
                <w:lang w:val="zh-CN"/>
              </w:rPr>
            </w:pPr>
          </w:p>
        </w:tc>
        <w:tc>
          <w:tcPr>
            <w:tcW w:w="1843" w:type="dxa"/>
            <w:vMerge/>
            <w:shd w:val="clear" w:color="000000" w:fill="FFFFFF"/>
            <w:vAlign w:val="center"/>
          </w:tcPr>
          <w:p w:rsidR="00CC6391" w:rsidRDefault="00CC6391">
            <w:pPr>
              <w:autoSpaceDE w:val="0"/>
              <w:autoSpaceDN w:val="0"/>
              <w:adjustRightInd w:val="0"/>
              <w:jc w:val="left"/>
              <w:rPr>
                <w:rFonts w:asciiTheme="minorEastAsia" w:eastAsiaTheme="minorEastAsia" w:hAnsiTheme="minorEastAsia" w:cstheme="minorEastAsia"/>
                <w:kern w:val="0"/>
                <w:sz w:val="24"/>
                <w:szCs w:val="24"/>
                <w:lang w:val="zh-CN"/>
              </w:rPr>
            </w:pPr>
          </w:p>
        </w:tc>
      </w:tr>
      <w:tr w:rsidR="00CC6391" w:rsidTr="00297BE4">
        <w:trPr>
          <w:trHeight w:val="570"/>
          <w:jc w:val="center"/>
        </w:trPr>
        <w:tc>
          <w:tcPr>
            <w:tcW w:w="704" w:type="dxa"/>
            <w:tcBorders>
              <w:top w:val="single" w:sz="4" w:space="0" w:color="auto"/>
            </w:tcBorders>
            <w:shd w:val="clear" w:color="FFFFFF" w:fill="auto"/>
            <w:vAlign w:val="center"/>
          </w:tcPr>
          <w:p w:rsidR="00CC6391" w:rsidRDefault="00A2385D">
            <w:pPr>
              <w:autoSpaceDE w:val="0"/>
              <w:autoSpaceDN w:val="0"/>
              <w:adjustRightInd w:val="0"/>
              <w:jc w:val="center"/>
              <w:rPr>
                <w:rFonts w:asciiTheme="minorEastAsia" w:eastAsiaTheme="minorEastAsia" w:hAnsiTheme="minorEastAsia" w:cstheme="minorEastAsia"/>
                <w:kern w:val="0"/>
                <w:sz w:val="24"/>
                <w:szCs w:val="24"/>
                <w:lang w:val="zh-CN"/>
              </w:rPr>
            </w:pPr>
            <w:r>
              <w:rPr>
                <w:rFonts w:asciiTheme="minorEastAsia" w:eastAsiaTheme="minorEastAsia" w:hAnsiTheme="minorEastAsia" w:cstheme="minorEastAsia" w:hint="eastAsia"/>
                <w:kern w:val="0"/>
                <w:sz w:val="24"/>
                <w:szCs w:val="24"/>
                <w:lang w:val="zh-CN"/>
              </w:rPr>
              <w:t>4</w:t>
            </w:r>
          </w:p>
        </w:tc>
        <w:tc>
          <w:tcPr>
            <w:tcW w:w="3012" w:type="dxa"/>
            <w:tcBorders>
              <w:top w:val="single" w:sz="4" w:space="0" w:color="auto"/>
            </w:tcBorders>
            <w:shd w:val="clear" w:color="FFFFFF" w:fill="auto"/>
            <w:vAlign w:val="center"/>
          </w:tcPr>
          <w:p w:rsidR="00CC6391" w:rsidRDefault="00A2385D">
            <w:pPr>
              <w:autoSpaceDE w:val="0"/>
              <w:autoSpaceDN w:val="0"/>
              <w:adjustRightInd w:val="0"/>
              <w:jc w:val="left"/>
              <w:rPr>
                <w:rFonts w:asciiTheme="minorEastAsia" w:eastAsiaTheme="minorEastAsia" w:hAnsiTheme="minorEastAsia" w:cstheme="minorEastAsia"/>
                <w:color w:val="000000"/>
                <w:kern w:val="0"/>
                <w:sz w:val="24"/>
                <w:szCs w:val="24"/>
                <w:lang w:val="zh-CN"/>
              </w:rPr>
            </w:pPr>
            <w:r>
              <w:rPr>
                <w:rFonts w:asciiTheme="minorEastAsia" w:eastAsiaTheme="minorEastAsia" w:hAnsiTheme="minorEastAsia" w:cstheme="minorEastAsia" w:hint="eastAsia"/>
                <w:color w:val="000000"/>
                <w:kern w:val="0"/>
                <w:sz w:val="24"/>
                <w:szCs w:val="24"/>
              </w:rPr>
              <w:t>数字经济统计</w:t>
            </w:r>
          </w:p>
        </w:tc>
        <w:tc>
          <w:tcPr>
            <w:tcW w:w="2741" w:type="dxa"/>
            <w:vMerge/>
            <w:shd w:val="clear" w:color="000000" w:fill="FFFFFF"/>
            <w:vAlign w:val="center"/>
          </w:tcPr>
          <w:p w:rsidR="00CC6391" w:rsidRDefault="00CC6391">
            <w:pPr>
              <w:autoSpaceDE w:val="0"/>
              <w:autoSpaceDN w:val="0"/>
              <w:adjustRightInd w:val="0"/>
              <w:jc w:val="left"/>
              <w:rPr>
                <w:rFonts w:asciiTheme="minorEastAsia" w:eastAsiaTheme="minorEastAsia" w:hAnsiTheme="minorEastAsia" w:cstheme="minorEastAsia"/>
                <w:kern w:val="0"/>
                <w:sz w:val="24"/>
                <w:szCs w:val="24"/>
                <w:lang w:val="zh-CN"/>
              </w:rPr>
            </w:pPr>
          </w:p>
        </w:tc>
        <w:tc>
          <w:tcPr>
            <w:tcW w:w="1843" w:type="dxa"/>
            <w:vMerge/>
            <w:shd w:val="clear" w:color="000000" w:fill="FFFFFF"/>
            <w:vAlign w:val="center"/>
          </w:tcPr>
          <w:p w:rsidR="00CC6391" w:rsidRDefault="00CC6391">
            <w:pPr>
              <w:autoSpaceDE w:val="0"/>
              <w:autoSpaceDN w:val="0"/>
              <w:adjustRightInd w:val="0"/>
              <w:jc w:val="left"/>
              <w:rPr>
                <w:rFonts w:asciiTheme="minorEastAsia" w:eastAsiaTheme="minorEastAsia" w:hAnsiTheme="minorEastAsia" w:cstheme="minorEastAsia"/>
                <w:kern w:val="0"/>
                <w:sz w:val="24"/>
                <w:szCs w:val="24"/>
                <w:lang w:val="zh-CN"/>
              </w:rPr>
            </w:pPr>
          </w:p>
        </w:tc>
      </w:tr>
    </w:tbl>
    <w:p w:rsidR="00CC6391" w:rsidRDefault="00A2385D">
      <w:pPr>
        <w:numPr>
          <w:ilvl w:val="0"/>
          <w:numId w:val="1"/>
        </w:numPr>
        <w:autoSpaceDE w:val="0"/>
        <w:autoSpaceDN w:val="0"/>
        <w:adjustRightInd w:val="0"/>
        <w:jc w:val="left"/>
        <w:rPr>
          <w:rFonts w:asciiTheme="minorEastAsia" w:eastAsiaTheme="minorEastAsia" w:hAnsiTheme="minorEastAsia" w:cstheme="minorEastAsia"/>
          <w:color w:val="000000"/>
          <w:kern w:val="0"/>
          <w:sz w:val="24"/>
          <w:szCs w:val="24"/>
          <w:lang w:val="zh-CN"/>
        </w:rPr>
      </w:pPr>
      <w:r>
        <w:rPr>
          <w:rFonts w:asciiTheme="minorEastAsia" w:eastAsiaTheme="minorEastAsia" w:hAnsiTheme="minorEastAsia" w:cstheme="minorEastAsia" w:hint="eastAsia"/>
          <w:b/>
          <w:bCs/>
          <w:color w:val="000000"/>
          <w:kern w:val="0"/>
          <w:sz w:val="24"/>
          <w:szCs w:val="24"/>
          <w:lang w:val="zh-CN"/>
        </w:rPr>
        <w:t>表示统考科目或联考科目，考试题型、考试大纲以教育部公布为准。其他为自命题科目</w:t>
      </w:r>
      <w:r>
        <w:rPr>
          <w:rFonts w:asciiTheme="minorEastAsia" w:eastAsiaTheme="minorEastAsia" w:hAnsiTheme="minorEastAsia" w:cstheme="minorEastAsia" w:hint="eastAsia"/>
          <w:color w:val="000000"/>
          <w:kern w:val="0"/>
          <w:sz w:val="24"/>
          <w:szCs w:val="24"/>
          <w:lang w:val="zh-CN"/>
        </w:rPr>
        <w:t>。</w:t>
      </w:r>
    </w:p>
    <w:p w:rsidR="00CC6391" w:rsidRDefault="00CC6391">
      <w:pPr>
        <w:autoSpaceDE w:val="0"/>
        <w:autoSpaceDN w:val="0"/>
        <w:adjustRightInd w:val="0"/>
        <w:rPr>
          <w:rFonts w:asciiTheme="minorEastAsia" w:eastAsiaTheme="minorEastAsia" w:hAnsiTheme="minorEastAsia" w:cstheme="minorEastAsia"/>
          <w:color w:val="000000"/>
          <w:kern w:val="0"/>
          <w:sz w:val="24"/>
          <w:szCs w:val="24"/>
          <w:lang w:val="zh-CN"/>
        </w:rPr>
      </w:pPr>
    </w:p>
    <w:p w:rsidR="00CC6391" w:rsidRDefault="00A2385D">
      <w:pPr>
        <w:snapToGrid w:val="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考试题型及相应分值：</w:t>
      </w:r>
    </w:p>
    <w:p w:rsidR="00CC6391" w:rsidRDefault="00A2385D">
      <w:pPr>
        <w:adjustRightInd w:val="0"/>
        <w:snapToGrid w:val="0"/>
        <w:jc w:val="left"/>
        <w:rPr>
          <w:rFonts w:ascii="宋体" w:hAnsi="宋体" w:cs="宋体"/>
          <w:b/>
          <w:sz w:val="24"/>
          <w:szCs w:val="24"/>
        </w:rPr>
      </w:pPr>
      <w:r>
        <w:rPr>
          <w:rFonts w:ascii="宋体" w:hAnsi="宋体" w:cs="宋体" w:hint="eastAsia"/>
          <w:b/>
          <w:sz w:val="24"/>
          <w:szCs w:val="24"/>
        </w:rPr>
        <w:t>《经济学基础》</w:t>
      </w:r>
    </w:p>
    <w:p w:rsidR="00CC6391" w:rsidRDefault="00A2385D">
      <w:pPr>
        <w:shd w:val="solid" w:color="FFFFFF" w:fill="auto"/>
        <w:autoSpaceDN w:val="0"/>
        <w:adjustRightInd w:val="0"/>
        <w:snapToGrid w:val="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1</w:t>
      </w:r>
      <w:r>
        <w:rPr>
          <w:rFonts w:ascii="宋体" w:hAnsi="宋体" w:cs="宋体" w:hint="eastAsia"/>
          <w:color w:val="000000"/>
          <w:sz w:val="24"/>
          <w:szCs w:val="24"/>
          <w:shd w:val="clear" w:color="auto" w:fill="FFFFFF"/>
        </w:rPr>
        <w:t>）名词解释（</w:t>
      </w:r>
      <w:r>
        <w:rPr>
          <w:rFonts w:ascii="宋体" w:hAnsi="宋体" w:cs="宋体" w:hint="eastAsia"/>
          <w:color w:val="000000"/>
          <w:sz w:val="24"/>
          <w:szCs w:val="24"/>
          <w:shd w:val="clear" w:color="auto" w:fill="FFFFFF"/>
        </w:rPr>
        <w:t>6</w:t>
      </w:r>
      <w:r>
        <w:rPr>
          <w:rFonts w:ascii="宋体" w:hAnsi="宋体" w:cs="宋体" w:hint="eastAsia"/>
          <w:color w:val="000000"/>
          <w:sz w:val="24"/>
          <w:szCs w:val="24"/>
          <w:shd w:val="clear" w:color="auto" w:fill="FFFFFF"/>
        </w:rPr>
        <w:t>题，每题</w:t>
      </w:r>
      <w:r>
        <w:rPr>
          <w:rFonts w:ascii="宋体" w:hAnsi="宋体" w:cs="宋体" w:hint="eastAsia"/>
          <w:color w:val="000000"/>
          <w:sz w:val="24"/>
          <w:szCs w:val="24"/>
          <w:shd w:val="clear" w:color="auto" w:fill="FFFFFF"/>
        </w:rPr>
        <w:t>5</w:t>
      </w:r>
      <w:r>
        <w:rPr>
          <w:rFonts w:ascii="宋体" w:hAnsi="宋体" w:cs="宋体" w:hint="eastAsia"/>
          <w:color w:val="000000"/>
          <w:sz w:val="24"/>
          <w:szCs w:val="24"/>
          <w:shd w:val="clear" w:color="auto" w:fill="FFFFFF"/>
        </w:rPr>
        <w:t>分，共</w:t>
      </w:r>
      <w:r>
        <w:rPr>
          <w:rFonts w:ascii="宋体" w:hAnsi="宋体" w:cs="宋体" w:hint="eastAsia"/>
          <w:color w:val="000000"/>
          <w:sz w:val="24"/>
          <w:szCs w:val="24"/>
          <w:shd w:val="clear" w:color="auto" w:fill="FFFFFF"/>
        </w:rPr>
        <w:t>30</w:t>
      </w:r>
      <w:r>
        <w:rPr>
          <w:rFonts w:ascii="宋体" w:hAnsi="宋体" w:cs="宋体" w:hint="eastAsia"/>
          <w:color w:val="000000"/>
          <w:sz w:val="24"/>
          <w:szCs w:val="24"/>
          <w:shd w:val="clear" w:color="auto" w:fill="FFFFFF"/>
        </w:rPr>
        <w:t>分）</w:t>
      </w:r>
    </w:p>
    <w:p w:rsidR="00CC6391" w:rsidRDefault="00A2385D">
      <w:pPr>
        <w:shd w:val="solid" w:color="FFFFFF" w:fill="auto"/>
        <w:autoSpaceDN w:val="0"/>
        <w:adjustRightInd w:val="0"/>
        <w:snapToGrid w:val="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2</w:t>
      </w:r>
      <w:r>
        <w:rPr>
          <w:rFonts w:ascii="宋体" w:hAnsi="宋体" w:cs="宋体" w:hint="eastAsia"/>
          <w:color w:val="000000"/>
          <w:sz w:val="24"/>
          <w:szCs w:val="24"/>
          <w:shd w:val="clear" w:color="auto" w:fill="FFFFFF"/>
        </w:rPr>
        <w:t>）简答题（</w:t>
      </w:r>
      <w:r>
        <w:rPr>
          <w:rFonts w:ascii="宋体" w:hAnsi="宋体" w:cs="宋体" w:hint="eastAsia"/>
          <w:color w:val="000000"/>
          <w:sz w:val="24"/>
          <w:szCs w:val="24"/>
          <w:shd w:val="clear" w:color="auto" w:fill="FFFFFF"/>
        </w:rPr>
        <w:t>6</w:t>
      </w:r>
      <w:r>
        <w:rPr>
          <w:rFonts w:ascii="宋体" w:hAnsi="宋体" w:cs="宋体" w:hint="eastAsia"/>
          <w:color w:val="000000"/>
          <w:sz w:val="24"/>
          <w:szCs w:val="24"/>
          <w:shd w:val="clear" w:color="auto" w:fill="FFFFFF"/>
        </w:rPr>
        <w:t>题，每题</w:t>
      </w:r>
      <w:r>
        <w:rPr>
          <w:rFonts w:ascii="宋体" w:hAnsi="宋体" w:cs="宋体" w:hint="eastAsia"/>
          <w:color w:val="000000"/>
          <w:sz w:val="24"/>
          <w:szCs w:val="24"/>
          <w:shd w:val="clear" w:color="auto" w:fill="FFFFFF"/>
        </w:rPr>
        <w:t>10</w:t>
      </w:r>
      <w:r>
        <w:rPr>
          <w:rFonts w:ascii="宋体" w:hAnsi="宋体" w:cs="宋体" w:hint="eastAsia"/>
          <w:color w:val="000000"/>
          <w:sz w:val="24"/>
          <w:szCs w:val="24"/>
          <w:shd w:val="clear" w:color="auto" w:fill="FFFFFF"/>
        </w:rPr>
        <w:t>分，共</w:t>
      </w:r>
      <w:r>
        <w:rPr>
          <w:rFonts w:ascii="宋体" w:hAnsi="宋体" w:cs="宋体" w:hint="eastAsia"/>
          <w:color w:val="000000"/>
          <w:sz w:val="24"/>
          <w:szCs w:val="24"/>
          <w:shd w:val="clear" w:color="auto" w:fill="FFFFFF"/>
        </w:rPr>
        <w:t>60</w:t>
      </w:r>
      <w:r>
        <w:rPr>
          <w:rFonts w:ascii="宋体" w:hAnsi="宋体" w:cs="宋体" w:hint="eastAsia"/>
          <w:color w:val="000000"/>
          <w:sz w:val="24"/>
          <w:szCs w:val="24"/>
          <w:shd w:val="clear" w:color="auto" w:fill="FFFFFF"/>
        </w:rPr>
        <w:t>分）</w:t>
      </w:r>
    </w:p>
    <w:p w:rsidR="00CC6391" w:rsidRDefault="00A2385D">
      <w:pPr>
        <w:shd w:val="solid" w:color="FFFFFF" w:fill="auto"/>
        <w:autoSpaceDN w:val="0"/>
        <w:adjustRightInd w:val="0"/>
        <w:snapToGrid w:val="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3</w:t>
      </w:r>
      <w:r>
        <w:rPr>
          <w:rFonts w:ascii="宋体" w:hAnsi="宋体" w:cs="宋体" w:hint="eastAsia"/>
          <w:color w:val="000000"/>
          <w:sz w:val="24"/>
          <w:szCs w:val="24"/>
          <w:shd w:val="clear" w:color="auto" w:fill="FFFFFF"/>
        </w:rPr>
        <w:t>）论述题（</w:t>
      </w:r>
      <w:r>
        <w:rPr>
          <w:rFonts w:ascii="宋体" w:hAnsi="宋体" w:cs="宋体" w:hint="eastAsia"/>
          <w:color w:val="000000"/>
          <w:sz w:val="24"/>
          <w:szCs w:val="24"/>
          <w:shd w:val="clear" w:color="auto" w:fill="FFFFFF"/>
        </w:rPr>
        <w:t>2</w:t>
      </w:r>
      <w:r>
        <w:rPr>
          <w:rFonts w:ascii="宋体" w:hAnsi="宋体" w:cs="宋体" w:hint="eastAsia"/>
          <w:color w:val="000000"/>
          <w:sz w:val="24"/>
          <w:szCs w:val="24"/>
          <w:shd w:val="clear" w:color="auto" w:fill="FFFFFF"/>
        </w:rPr>
        <w:t>题，每题</w:t>
      </w:r>
      <w:r>
        <w:rPr>
          <w:rFonts w:ascii="宋体" w:hAnsi="宋体" w:cs="宋体" w:hint="eastAsia"/>
          <w:color w:val="000000"/>
          <w:sz w:val="24"/>
          <w:szCs w:val="24"/>
          <w:shd w:val="clear" w:color="auto" w:fill="FFFFFF"/>
        </w:rPr>
        <w:t>30</w:t>
      </w:r>
      <w:r>
        <w:rPr>
          <w:rFonts w:ascii="宋体" w:hAnsi="宋体" w:cs="宋体" w:hint="eastAsia"/>
          <w:color w:val="000000"/>
          <w:sz w:val="24"/>
          <w:szCs w:val="24"/>
          <w:shd w:val="clear" w:color="auto" w:fill="FFFFFF"/>
        </w:rPr>
        <w:t>分，共</w:t>
      </w:r>
      <w:r>
        <w:rPr>
          <w:rFonts w:ascii="宋体" w:hAnsi="宋体" w:cs="宋体" w:hint="eastAsia"/>
          <w:color w:val="000000"/>
          <w:sz w:val="24"/>
          <w:szCs w:val="24"/>
          <w:shd w:val="clear" w:color="auto" w:fill="FFFFFF"/>
        </w:rPr>
        <w:t>60</w:t>
      </w:r>
      <w:r>
        <w:rPr>
          <w:rFonts w:ascii="宋体" w:hAnsi="宋体" w:cs="宋体" w:hint="eastAsia"/>
          <w:color w:val="000000"/>
          <w:sz w:val="24"/>
          <w:szCs w:val="24"/>
          <w:shd w:val="clear" w:color="auto" w:fill="FFFFFF"/>
        </w:rPr>
        <w:t>分）</w:t>
      </w:r>
    </w:p>
    <w:p w:rsidR="00CC6391" w:rsidRDefault="00A2385D">
      <w:pPr>
        <w:shd w:val="solid" w:color="FFFFFF" w:fill="auto"/>
        <w:autoSpaceDN w:val="0"/>
        <w:adjustRightInd w:val="0"/>
        <w:snapToGrid w:val="0"/>
        <w:rPr>
          <w:rFonts w:ascii="宋体" w:hAnsi="宋体" w:cs="宋体"/>
          <w:sz w:val="24"/>
          <w:szCs w:val="24"/>
          <w:shd w:val="clear" w:color="auto" w:fill="FFFFFF"/>
        </w:rPr>
      </w:pPr>
      <w:r>
        <w:rPr>
          <w:rFonts w:ascii="宋体" w:hAnsi="宋体" w:cs="宋体" w:hint="eastAsia"/>
          <w:sz w:val="24"/>
          <w:szCs w:val="24"/>
          <w:shd w:val="clear" w:color="auto" w:fill="FFFFFF"/>
        </w:rPr>
        <w:lastRenderedPageBreak/>
        <w:t>参考书目：高鸿业：《西方经济学</w:t>
      </w:r>
      <w:r>
        <w:rPr>
          <w:rFonts w:ascii="宋体" w:hAnsi="宋体" w:cs="宋体" w:hint="eastAsia"/>
          <w:sz w:val="24"/>
          <w:szCs w:val="24"/>
          <w:shd w:val="clear" w:color="auto" w:fill="FFFFFF"/>
        </w:rPr>
        <w:t>(</w:t>
      </w:r>
      <w:r>
        <w:rPr>
          <w:rFonts w:ascii="宋体" w:hAnsi="宋体" w:cs="宋体" w:hint="eastAsia"/>
          <w:sz w:val="24"/>
          <w:szCs w:val="24"/>
          <w:shd w:val="clear" w:color="auto" w:fill="FFFFFF"/>
        </w:rPr>
        <w:t>宏</w:t>
      </w:r>
      <w:r>
        <w:rPr>
          <w:rFonts w:ascii="宋体" w:hAnsi="宋体" w:cs="宋体" w:hint="eastAsia"/>
          <w:sz w:val="24"/>
          <w:szCs w:val="24"/>
          <w:shd w:val="clear" w:color="auto" w:fill="FFFFFF"/>
        </w:rPr>
        <w:t>/</w:t>
      </w:r>
      <w:r>
        <w:rPr>
          <w:rFonts w:ascii="宋体" w:hAnsi="宋体" w:cs="宋体" w:hint="eastAsia"/>
          <w:sz w:val="24"/>
          <w:szCs w:val="24"/>
          <w:shd w:val="clear" w:color="auto" w:fill="FFFFFF"/>
        </w:rPr>
        <w:t>微观</w:t>
      </w:r>
      <w:r>
        <w:rPr>
          <w:rFonts w:ascii="宋体" w:hAnsi="宋体" w:cs="宋体" w:hint="eastAsia"/>
          <w:sz w:val="24"/>
          <w:szCs w:val="24"/>
          <w:shd w:val="clear" w:color="auto" w:fill="FFFFFF"/>
        </w:rPr>
        <w:t>)</w:t>
      </w:r>
      <w:r>
        <w:rPr>
          <w:rFonts w:ascii="宋体" w:hAnsi="宋体" w:cs="宋体" w:hint="eastAsia"/>
          <w:sz w:val="24"/>
          <w:szCs w:val="24"/>
          <w:shd w:val="clear" w:color="auto" w:fill="FFFFFF"/>
        </w:rPr>
        <w:t>》第</w:t>
      </w:r>
      <w:r>
        <w:rPr>
          <w:rFonts w:ascii="宋体" w:hAnsi="宋体" w:cs="宋体" w:hint="eastAsia"/>
          <w:sz w:val="24"/>
          <w:szCs w:val="24"/>
          <w:shd w:val="clear" w:color="auto" w:fill="FFFFFF"/>
        </w:rPr>
        <w:t>7</w:t>
      </w:r>
      <w:r>
        <w:rPr>
          <w:rFonts w:ascii="宋体" w:hAnsi="宋体" w:cs="宋体" w:hint="eastAsia"/>
          <w:sz w:val="24"/>
          <w:szCs w:val="24"/>
          <w:shd w:val="clear" w:color="auto" w:fill="FFFFFF"/>
        </w:rPr>
        <w:t>版</w:t>
      </w:r>
      <w:r>
        <w:rPr>
          <w:rFonts w:ascii="宋体" w:hAnsi="宋体" w:cs="宋体" w:hint="eastAsia"/>
          <w:sz w:val="24"/>
          <w:szCs w:val="24"/>
          <w:shd w:val="clear" w:color="auto" w:fill="FFFFFF"/>
        </w:rPr>
        <w:t xml:space="preserve"> </w:t>
      </w:r>
      <w:r>
        <w:rPr>
          <w:rFonts w:ascii="宋体" w:hAnsi="宋体" w:cs="宋体" w:hint="eastAsia"/>
          <w:sz w:val="24"/>
          <w:szCs w:val="24"/>
          <w:shd w:val="clear" w:color="auto" w:fill="FFFFFF"/>
        </w:rPr>
        <w:t>，中国人民大学出版社</w:t>
      </w:r>
      <w:r>
        <w:rPr>
          <w:rFonts w:ascii="宋体" w:hAnsi="宋体" w:cs="宋体" w:hint="eastAsia"/>
          <w:sz w:val="24"/>
          <w:szCs w:val="24"/>
          <w:shd w:val="clear" w:color="auto" w:fill="FFFFFF"/>
        </w:rPr>
        <w:t>2018</w:t>
      </w:r>
      <w:r>
        <w:rPr>
          <w:rFonts w:ascii="宋体" w:hAnsi="宋体" w:cs="宋体" w:hint="eastAsia"/>
          <w:sz w:val="24"/>
          <w:szCs w:val="24"/>
          <w:shd w:val="clear" w:color="auto" w:fill="FFFFFF"/>
        </w:rPr>
        <w:t>年</w:t>
      </w:r>
    </w:p>
    <w:p w:rsidR="00CC6391" w:rsidRDefault="00A2385D">
      <w:pPr>
        <w:adjustRightInd w:val="0"/>
        <w:snapToGrid w:val="0"/>
        <w:jc w:val="left"/>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《统计学》</w:t>
      </w:r>
    </w:p>
    <w:p w:rsidR="00CC6391" w:rsidRDefault="00A2385D">
      <w:pPr>
        <w:adjustRightInd w:val="0"/>
        <w:snapToGrid w:val="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1</w:t>
      </w:r>
      <w:r>
        <w:rPr>
          <w:rFonts w:asciiTheme="minorEastAsia" w:eastAsiaTheme="minorEastAsia" w:hAnsiTheme="minorEastAsia" w:cstheme="minorEastAsia" w:hint="eastAsia"/>
          <w:color w:val="000000"/>
          <w:sz w:val="24"/>
          <w:szCs w:val="24"/>
        </w:rPr>
        <w:t>）名词解释（</w:t>
      </w:r>
      <w:r>
        <w:rPr>
          <w:rFonts w:asciiTheme="minorEastAsia" w:eastAsiaTheme="minorEastAsia" w:hAnsiTheme="minorEastAsia" w:cstheme="minorEastAsia" w:hint="eastAsia"/>
          <w:color w:val="000000"/>
          <w:sz w:val="24"/>
          <w:szCs w:val="24"/>
        </w:rPr>
        <w:t>4</w:t>
      </w:r>
      <w:r>
        <w:rPr>
          <w:rFonts w:asciiTheme="minorEastAsia" w:eastAsiaTheme="minorEastAsia" w:hAnsiTheme="minorEastAsia" w:cstheme="minorEastAsia" w:hint="eastAsia"/>
          <w:color w:val="000000"/>
          <w:sz w:val="24"/>
          <w:szCs w:val="24"/>
        </w:rPr>
        <w:t>题，每题</w:t>
      </w:r>
      <w:r>
        <w:rPr>
          <w:rFonts w:asciiTheme="minorEastAsia" w:eastAsiaTheme="minorEastAsia" w:hAnsiTheme="minorEastAsia" w:cstheme="minorEastAsia" w:hint="eastAsia"/>
          <w:color w:val="000000"/>
          <w:sz w:val="24"/>
          <w:szCs w:val="24"/>
        </w:rPr>
        <w:t>5</w:t>
      </w:r>
      <w:r>
        <w:rPr>
          <w:rFonts w:asciiTheme="minorEastAsia" w:eastAsiaTheme="minorEastAsia" w:hAnsiTheme="minorEastAsia" w:cstheme="minorEastAsia" w:hint="eastAsia"/>
          <w:color w:val="000000"/>
          <w:sz w:val="24"/>
          <w:szCs w:val="24"/>
        </w:rPr>
        <w:t>分，共</w:t>
      </w:r>
      <w:r>
        <w:rPr>
          <w:rFonts w:asciiTheme="minorEastAsia" w:eastAsiaTheme="minorEastAsia" w:hAnsiTheme="minorEastAsia" w:cstheme="minorEastAsia" w:hint="eastAsia"/>
          <w:color w:val="000000"/>
          <w:sz w:val="24"/>
          <w:szCs w:val="24"/>
        </w:rPr>
        <w:t>20</w:t>
      </w:r>
      <w:r>
        <w:rPr>
          <w:rFonts w:asciiTheme="minorEastAsia" w:eastAsiaTheme="minorEastAsia" w:hAnsiTheme="minorEastAsia" w:cstheme="minorEastAsia" w:hint="eastAsia"/>
          <w:color w:val="000000"/>
          <w:sz w:val="24"/>
          <w:szCs w:val="24"/>
        </w:rPr>
        <w:t>分）</w:t>
      </w:r>
    </w:p>
    <w:p w:rsidR="00CC6391" w:rsidRDefault="00A2385D">
      <w:pPr>
        <w:adjustRightInd w:val="0"/>
        <w:snapToGrid w:val="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2</w:t>
      </w:r>
      <w:r>
        <w:rPr>
          <w:rFonts w:asciiTheme="minorEastAsia" w:eastAsiaTheme="minorEastAsia" w:hAnsiTheme="minorEastAsia" w:cstheme="minorEastAsia" w:hint="eastAsia"/>
          <w:color w:val="000000"/>
          <w:sz w:val="24"/>
          <w:szCs w:val="24"/>
        </w:rPr>
        <w:t>）计算与分析</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题，共</w:t>
      </w:r>
      <w:r>
        <w:rPr>
          <w:rFonts w:asciiTheme="minorEastAsia" w:eastAsiaTheme="minorEastAsia" w:hAnsiTheme="minorEastAsia" w:cstheme="minorEastAsia" w:hint="eastAsia"/>
          <w:sz w:val="24"/>
          <w:szCs w:val="24"/>
        </w:rPr>
        <w:t>50</w:t>
      </w:r>
      <w:r>
        <w:rPr>
          <w:rFonts w:asciiTheme="minorEastAsia" w:eastAsiaTheme="minorEastAsia" w:hAnsiTheme="minorEastAsia" w:cstheme="minorEastAsia" w:hint="eastAsia"/>
          <w:sz w:val="24"/>
          <w:szCs w:val="24"/>
        </w:rPr>
        <w:t>分）</w:t>
      </w:r>
    </w:p>
    <w:p w:rsidR="00CC6391" w:rsidRDefault="00A2385D">
      <w:pPr>
        <w:adjustRightInd w:val="0"/>
        <w:snapToGrid w:val="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3</w:t>
      </w:r>
      <w:r>
        <w:rPr>
          <w:rFonts w:asciiTheme="minorEastAsia" w:eastAsiaTheme="minorEastAsia" w:hAnsiTheme="minorEastAsia" w:cstheme="minorEastAsia" w:hint="eastAsia"/>
          <w:color w:val="000000"/>
          <w:sz w:val="24"/>
          <w:szCs w:val="24"/>
        </w:rPr>
        <w:t>）简述题（</w:t>
      </w:r>
      <w:r>
        <w:rPr>
          <w:rFonts w:asciiTheme="minorEastAsia" w:eastAsiaTheme="minorEastAsia" w:hAnsiTheme="minorEastAsia" w:cstheme="minorEastAsia" w:hint="eastAsia"/>
          <w:color w:val="000000"/>
          <w:sz w:val="24"/>
          <w:szCs w:val="24"/>
        </w:rPr>
        <w:t>2</w:t>
      </w:r>
      <w:r>
        <w:rPr>
          <w:rFonts w:asciiTheme="minorEastAsia" w:eastAsiaTheme="minorEastAsia" w:hAnsiTheme="minorEastAsia" w:cstheme="minorEastAsia" w:hint="eastAsia"/>
          <w:color w:val="000000"/>
          <w:sz w:val="24"/>
          <w:szCs w:val="24"/>
        </w:rPr>
        <w:t>题，每题</w:t>
      </w:r>
      <w:r>
        <w:rPr>
          <w:rFonts w:asciiTheme="minorEastAsia" w:eastAsiaTheme="minorEastAsia" w:hAnsiTheme="minorEastAsia" w:cstheme="minorEastAsia" w:hint="eastAsia"/>
          <w:color w:val="000000"/>
          <w:sz w:val="24"/>
          <w:szCs w:val="24"/>
        </w:rPr>
        <w:t>15</w:t>
      </w:r>
      <w:r>
        <w:rPr>
          <w:rFonts w:asciiTheme="minorEastAsia" w:eastAsiaTheme="minorEastAsia" w:hAnsiTheme="minorEastAsia" w:cstheme="minorEastAsia" w:hint="eastAsia"/>
          <w:color w:val="000000"/>
          <w:sz w:val="24"/>
          <w:szCs w:val="24"/>
        </w:rPr>
        <w:t>分，共</w:t>
      </w:r>
      <w:r>
        <w:rPr>
          <w:rFonts w:asciiTheme="minorEastAsia" w:eastAsiaTheme="minorEastAsia" w:hAnsiTheme="minorEastAsia" w:cstheme="minorEastAsia" w:hint="eastAsia"/>
          <w:color w:val="000000"/>
          <w:sz w:val="24"/>
          <w:szCs w:val="24"/>
        </w:rPr>
        <w:t>30</w:t>
      </w:r>
      <w:r>
        <w:rPr>
          <w:rFonts w:asciiTheme="minorEastAsia" w:eastAsiaTheme="minorEastAsia" w:hAnsiTheme="minorEastAsia" w:cstheme="minorEastAsia" w:hint="eastAsia"/>
          <w:color w:val="000000"/>
          <w:sz w:val="24"/>
          <w:szCs w:val="24"/>
        </w:rPr>
        <w:t>分）</w:t>
      </w:r>
    </w:p>
    <w:p w:rsidR="00CC6391" w:rsidRDefault="00CC6391">
      <w:pPr>
        <w:adjustRightInd w:val="0"/>
        <w:snapToGrid w:val="0"/>
        <w:rPr>
          <w:rFonts w:asciiTheme="minorEastAsia" w:eastAsiaTheme="minorEastAsia" w:hAnsiTheme="minorEastAsia" w:cstheme="minorEastAsia"/>
          <w:b/>
          <w:sz w:val="24"/>
          <w:szCs w:val="24"/>
        </w:rPr>
      </w:pPr>
    </w:p>
    <w:p w:rsidR="00CC6391" w:rsidRDefault="00A2385D">
      <w:pPr>
        <w:adjustRightInd w:val="0"/>
        <w:snapToGrid w:val="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考试大纲</w:t>
      </w:r>
    </w:p>
    <w:p w:rsidR="00CC6391" w:rsidRDefault="00A2385D">
      <w:pPr>
        <w:widowControl/>
        <w:snapToGrid w:val="0"/>
        <w:jc w:val="center"/>
        <w:rPr>
          <w:rFonts w:asciiTheme="minorEastAsia" w:eastAsiaTheme="minorEastAsia" w:hAnsiTheme="minorEastAsia" w:cstheme="minorEastAsia"/>
          <w:b/>
          <w:bCs/>
          <w:kern w:val="0"/>
          <w:sz w:val="24"/>
          <w:szCs w:val="24"/>
        </w:rPr>
      </w:pPr>
      <w:r>
        <w:rPr>
          <w:rFonts w:ascii="黑体" w:eastAsia="黑体" w:hAnsi="黑体" w:cs="黑体" w:hint="eastAsia"/>
          <w:b/>
          <w:bCs/>
          <w:kern w:val="0"/>
          <w:sz w:val="36"/>
          <w:szCs w:val="36"/>
        </w:rPr>
        <w:t>《经济学基础》</w:t>
      </w:r>
    </w:p>
    <w:p w:rsidR="00CC6391" w:rsidRDefault="00A2385D">
      <w:pPr>
        <w:adjustRightInd w:val="0"/>
        <w:snapToGrid w:val="0"/>
        <w:rPr>
          <w:rFonts w:ascii="宋体" w:hAnsi="宋体" w:cs="宋体"/>
          <w:b/>
          <w:color w:val="000000"/>
          <w:kern w:val="0"/>
          <w:sz w:val="24"/>
          <w:szCs w:val="24"/>
        </w:rPr>
      </w:pPr>
      <w:r>
        <w:rPr>
          <w:rFonts w:ascii="宋体" w:hAnsi="宋体" w:cs="宋体" w:hint="eastAsia"/>
          <w:b/>
          <w:color w:val="000000"/>
          <w:kern w:val="0"/>
          <w:sz w:val="24"/>
          <w:szCs w:val="24"/>
        </w:rPr>
        <w:t>《经济学基础》考试大纲概述：</w:t>
      </w:r>
    </w:p>
    <w:p w:rsidR="00CC6391" w:rsidRDefault="00A2385D">
      <w:pPr>
        <w:widowControl/>
        <w:snapToGrid w:val="0"/>
        <w:ind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内容主要包括价格理论，消费者行为理论（效用理论），生产理论，成本理论，竞争市场</w:t>
      </w:r>
      <w:r>
        <w:rPr>
          <w:rFonts w:ascii="宋体" w:hAnsi="宋体" w:cs="宋体"/>
          <w:color w:val="000000"/>
          <w:sz w:val="24"/>
          <w:szCs w:val="24"/>
          <w:shd w:val="clear" w:color="auto" w:fill="FFFFFF"/>
        </w:rPr>
        <w:t>理论，</w:t>
      </w:r>
      <w:r>
        <w:rPr>
          <w:rFonts w:ascii="宋体" w:hAnsi="宋体" w:cs="宋体" w:hint="eastAsia"/>
          <w:color w:val="000000"/>
          <w:sz w:val="24"/>
          <w:szCs w:val="24"/>
          <w:shd w:val="clear" w:color="auto" w:fill="FFFFFF"/>
        </w:rPr>
        <w:t>国民收入决定理论，产品</w:t>
      </w:r>
      <w:r>
        <w:rPr>
          <w:rFonts w:ascii="宋体" w:hAnsi="宋体" w:cs="宋体"/>
          <w:color w:val="000000"/>
          <w:sz w:val="24"/>
          <w:szCs w:val="24"/>
          <w:shd w:val="clear" w:color="auto" w:fill="FFFFFF"/>
        </w:rPr>
        <w:t>与货币市场均衡理论，</w:t>
      </w:r>
      <w:r>
        <w:rPr>
          <w:rFonts w:ascii="宋体" w:hAnsi="宋体" w:cs="宋体" w:hint="eastAsia"/>
          <w:color w:val="000000"/>
          <w:sz w:val="24"/>
          <w:szCs w:val="24"/>
          <w:shd w:val="clear" w:color="auto" w:fill="FFFFFF"/>
        </w:rPr>
        <w:t>宏观经济政策分析，失业与通货膨胀理论等。测试学生对微观经济学和宏观经济学的基本原理、基本工具和方法的掌握程度，了解其是否具有初步应用这些基本原理和基本方法分析有关问题的能力。</w:t>
      </w:r>
    </w:p>
    <w:p w:rsidR="00CC6391" w:rsidRDefault="00CC6391">
      <w:pPr>
        <w:widowControl/>
        <w:snapToGrid w:val="0"/>
        <w:rPr>
          <w:rFonts w:ascii="宋体" w:hAnsi="宋体" w:cs="宋体"/>
          <w:b/>
          <w:bCs/>
          <w:color w:val="000000"/>
          <w:sz w:val="24"/>
          <w:szCs w:val="24"/>
          <w:shd w:val="clear" w:color="auto" w:fill="FFFFFF"/>
        </w:rPr>
      </w:pPr>
    </w:p>
    <w:p w:rsidR="00CC6391" w:rsidRDefault="00A2385D">
      <w:pPr>
        <w:widowControl/>
        <w:snapToGrid w:val="0"/>
        <w:rPr>
          <w:rFonts w:ascii="宋体" w:hAnsi="宋体" w:cs="宋体"/>
          <w:color w:val="000000"/>
          <w:sz w:val="24"/>
          <w:szCs w:val="24"/>
          <w:shd w:val="clear" w:color="auto" w:fill="FFFFFF"/>
        </w:rPr>
      </w:pPr>
      <w:r>
        <w:rPr>
          <w:rFonts w:ascii="宋体" w:hAnsi="宋体" w:cs="宋体" w:hint="eastAsia"/>
          <w:b/>
          <w:bCs/>
          <w:color w:val="000000"/>
          <w:sz w:val="24"/>
          <w:szCs w:val="24"/>
          <w:shd w:val="clear" w:color="auto" w:fill="FFFFFF"/>
        </w:rPr>
        <w:t>第一部分微观经济理论</w:t>
      </w:r>
    </w:p>
    <w:p w:rsidR="00CC6391" w:rsidRDefault="00A2385D">
      <w:pPr>
        <w:widowControl/>
        <w:snapToGrid w:val="0"/>
        <w:rPr>
          <w:rFonts w:ascii="宋体" w:hAnsi="宋体" w:cs="宋体"/>
          <w:color w:val="000000"/>
          <w:sz w:val="24"/>
          <w:szCs w:val="24"/>
          <w:shd w:val="clear" w:color="auto" w:fill="FFFFFF"/>
        </w:rPr>
      </w:pPr>
      <w:r>
        <w:rPr>
          <w:rFonts w:ascii="宋体" w:hAnsi="宋体" w:cs="宋体" w:hint="eastAsia"/>
          <w:bCs/>
          <w:color w:val="000000"/>
          <w:sz w:val="24"/>
          <w:szCs w:val="24"/>
          <w:shd w:val="clear" w:color="auto" w:fill="FFFFFF"/>
        </w:rPr>
        <w:t>一、需求、供给与价格理论</w:t>
      </w:r>
    </w:p>
    <w:p w:rsidR="00CC6391" w:rsidRDefault="00A2385D">
      <w:pPr>
        <w:numPr>
          <w:ilvl w:val="0"/>
          <w:numId w:val="2"/>
        </w:numPr>
        <w:shd w:val="solid" w:color="FFFFFF" w:fill="auto"/>
        <w:autoSpaceDN w:val="0"/>
        <w:rPr>
          <w:rFonts w:ascii="宋体" w:hAnsi="宋体" w:cs="宋体"/>
          <w:color w:val="000000"/>
          <w:spacing w:val="-17"/>
          <w:sz w:val="24"/>
          <w:szCs w:val="24"/>
          <w:shd w:val="clear" w:color="auto" w:fill="FFFFFF"/>
        </w:rPr>
      </w:pPr>
      <w:r>
        <w:rPr>
          <w:rFonts w:ascii="宋体" w:hAnsi="宋体" w:cs="宋体" w:hint="eastAsia"/>
          <w:color w:val="000000"/>
          <w:spacing w:val="-17"/>
          <w:sz w:val="24"/>
          <w:szCs w:val="24"/>
          <w:shd w:val="clear" w:color="auto" w:fill="FFFFFF"/>
        </w:rPr>
        <w:t>需求理论</w:t>
      </w:r>
    </w:p>
    <w:p w:rsidR="00CC6391" w:rsidRDefault="00A2385D">
      <w:pPr>
        <w:shd w:val="solid" w:color="FFFFFF" w:fill="auto"/>
        <w:autoSpaceDN w:val="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需求、需求表、需求曲线与需求规律影响需求的因素：需求函数</w:t>
      </w:r>
    </w:p>
    <w:p w:rsidR="00CC6391" w:rsidRDefault="00A2385D">
      <w:pPr>
        <w:shd w:val="solid" w:color="FFFFFF" w:fill="auto"/>
        <w:autoSpaceDN w:val="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需求定理需求量的变动与需求的变动</w:t>
      </w:r>
    </w:p>
    <w:p w:rsidR="00CC6391" w:rsidRDefault="00A2385D">
      <w:pPr>
        <w:numPr>
          <w:ilvl w:val="0"/>
          <w:numId w:val="3"/>
        </w:numPr>
        <w:shd w:val="solid" w:color="FFFFFF" w:fill="auto"/>
        <w:autoSpaceDN w:val="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供给理论</w:t>
      </w:r>
    </w:p>
    <w:p w:rsidR="00CC6391" w:rsidRDefault="00A2385D">
      <w:pPr>
        <w:shd w:val="solid" w:color="FFFFFF" w:fill="auto"/>
        <w:autoSpaceDN w:val="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供给、供给表、供给曲线影响供给的因素：供给函数</w:t>
      </w:r>
    </w:p>
    <w:p w:rsidR="00CC6391" w:rsidRDefault="00A2385D">
      <w:pPr>
        <w:shd w:val="solid" w:color="FFFFFF" w:fill="auto"/>
        <w:autoSpaceDN w:val="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供给定理供给量的变动与供给的变动</w:t>
      </w:r>
    </w:p>
    <w:p w:rsidR="00CC6391" w:rsidRDefault="00A2385D">
      <w:pPr>
        <w:numPr>
          <w:ilvl w:val="0"/>
          <w:numId w:val="3"/>
        </w:numPr>
        <w:shd w:val="solid" w:color="FFFFFF" w:fill="auto"/>
        <w:autoSpaceDN w:val="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价格的决定</w:t>
      </w:r>
    </w:p>
    <w:p w:rsidR="00CC6391" w:rsidRDefault="00A2385D">
      <w:pPr>
        <w:shd w:val="solid" w:color="FFFFFF" w:fill="auto"/>
        <w:autoSpaceDN w:val="0"/>
        <w:ind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均衡价格含义及形成需求与供给变动对均衡的影响</w:t>
      </w:r>
    </w:p>
    <w:p w:rsidR="00CC6391" w:rsidRDefault="00A2385D">
      <w:pPr>
        <w:numPr>
          <w:ilvl w:val="0"/>
          <w:numId w:val="3"/>
        </w:numPr>
        <w:shd w:val="solid" w:color="FFFFFF" w:fill="auto"/>
        <w:autoSpaceDN w:val="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需求价格弹性</w:t>
      </w:r>
    </w:p>
    <w:p w:rsidR="00CC6391" w:rsidRDefault="00A2385D">
      <w:pPr>
        <w:shd w:val="solid" w:color="FFFFFF" w:fill="auto"/>
        <w:autoSpaceDN w:val="0"/>
        <w:ind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需求价格弹性的含义与分类影响需求弹性的因素</w:t>
      </w:r>
    </w:p>
    <w:p w:rsidR="00CC6391" w:rsidRDefault="00A2385D">
      <w:pPr>
        <w:numPr>
          <w:ilvl w:val="0"/>
          <w:numId w:val="3"/>
        </w:numPr>
        <w:shd w:val="solid" w:color="FFFFFF" w:fill="auto"/>
        <w:autoSpaceDN w:val="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弹性理论的运用：需求弹性与总收益</w:t>
      </w:r>
    </w:p>
    <w:p w:rsidR="00CC6391" w:rsidRDefault="00A2385D">
      <w:pPr>
        <w:shd w:val="solid" w:color="FFFFFF" w:fill="auto"/>
        <w:autoSpaceDN w:val="0"/>
        <w:rPr>
          <w:rFonts w:ascii="宋体" w:hAnsi="宋体" w:cs="宋体"/>
          <w:color w:val="000000"/>
          <w:sz w:val="24"/>
          <w:szCs w:val="24"/>
          <w:shd w:val="clear" w:color="auto" w:fill="FFFFFF"/>
        </w:rPr>
      </w:pPr>
      <w:r>
        <w:rPr>
          <w:rFonts w:ascii="宋体" w:hAnsi="宋体" w:cs="宋体" w:hint="eastAsia"/>
          <w:bCs/>
          <w:color w:val="000000"/>
          <w:sz w:val="24"/>
          <w:szCs w:val="24"/>
          <w:shd w:val="clear" w:color="auto" w:fill="FFFFFF"/>
        </w:rPr>
        <w:t>二、消费者行为理论（效用理论）</w:t>
      </w:r>
    </w:p>
    <w:p w:rsidR="00CC6391" w:rsidRDefault="00A2385D">
      <w:pPr>
        <w:numPr>
          <w:ilvl w:val="0"/>
          <w:numId w:val="3"/>
        </w:numPr>
        <w:shd w:val="solid" w:color="FFFFFF" w:fill="auto"/>
        <w:autoSpaceDN w:val="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效用</w:t>
      </w:r>
    </w:p>
    <w:p w:rsidR="00CC6391" w:rsidRDefault="00A2385D">
      <w:pPr>
        <w:shd w:val="solid" w:color="FFFFFF" w:fill="auto"/>
        <w:autoSpaceDN w:val="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基数效用论与序数</w:t>
      </w:r>
      <w:proofErr w:type="gramStart"/>
      <w:r>
        <w:rPr>
          <w:rFonts w:ascii="宋体" w:hAnsi="宋体" w:cs="宋体" w:hint="eastAsia"/>
          <w:color w:val="000000"/>
          <w:sz w:val="24"/>
          <w:szCs w:val="24"/>
          <w:shd w:val="clear" w:color="auto" w:fill="FFFFFF"/>
        </w:rPr>
        <w:t>效用论总效用</w:t>
      </w:r>
      <w:proofErr w:type="gramEnd"/>
      <w:r>
        <w:rPr>
          <w:rFonts w:ascii="宋体" w:hAnsi="宋体" w:cs="宋体" w:hint="eastAsia"/>
          <w:color w:val="000000"/>
          <w:sz w:val="24"/>
          <w:szCs w:val="24"/>
          <w:shd w:val="clear" w:color="auto" w:fill="FFFFFF"/>
        </w:rPr>
        <w:t>与</w:t>
      </w:r>
      <w:proofErr w:type="gramStart"/>
      <w:r>
        <w:rPr>
          <w:rFonts w:ascii="宋体" w:hAnsi="宋体" w:cs="宋体" w:hint="eastAsia"/>
          <w:color w:val="000000"/>
          <w:sz w:val="24"/>
          <w:szCs w:val="24"/>
          <w:shd w:val="clear" w:color="auto" w:fill="FFFFFF"/>
        </w:rPr>
        <w:t>边际效用边际效用</w:t>
      </w:r>
      <w:proofErr w:type="gramEnd"/>
      <w:r>
        <w:rPr>
          <w:rFonts w:ascii="宋体" w:hAnsi="宋体" w:cs="宋体" w:hint="eastAsia"/>
          <w:color w:val="000000"/>
          <w:sz w:val="24"/>
          <w:szCs w:val="24"/>
          <w:shd w:val="clear" w:color="auto" w:fill="FFFFFF"/>
        </w:rPr>
        <w:t>递减规律</w:t>
      </w:r>
    </w:p>
    <w:p w:rsidR="00CC6391" w:rsidRDefault="00A2385D">
      <w:pPr>
        <w:numPr>
          <w:ilvl w:val="0"/>
          <w:numId w:val="3"/>
        </w:numPr>
        <w:shd w:val="solid" w:color="FFFFFF" w:fill="auto"/>
        <w:autoSpaceDN w:val="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序数效用论</w:t>
      </w:r>
    </w:p>
    <w:p w:rsidR="00CC6391" w:rsidRDefault="00A2385D">
      <w:pPr>
        <w:shd w:val="solid" w:color="FFFFFF" w:fill="auto"/>
        <w:autoSpaceDN w:val="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无差异曲线及特征消费可能线（预算线）消费者均衡</w:t>
      </w:r>
    </w:p>
    <w:p w:rsidR="00CC6391" w:rsidRDefault="00A2385D">
      <w:pPr>
        <w:numPr>
          <w:ilvl w:val="0"/>
          <w:numId w:val="3"/>
        </w:numPr>
        <w:shd w:val="solid" w:color="FFFFFF" w:fill="auto"/>
        <w:autoSpaceDN w:val="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消费者行为理论的运用</w:t>
      </w:r>
    </w:p>
    <w:p w:rsidR="00CC6391" w:rsidRDefault="00A2385D">
      <w:pPr>
        <w:shd w:val="solid" w:color="FFFFFF" w:fill="auto"/>
        <w:autoSpaceDN w:val="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消费者剩余消费者行为与需求定理</w:t>
      </w:r>
    </w:p>
    <w:p w:rsidR="00CC6391" w:rsidRDefault="00A2385D">
      <w:pPr>
        <w:shd w:val="solid" w:color="FFFFFF" w:fill="auto"/>
        <w:autoSpaceDN w:val="0"/>
        <w:rPr>
          <w:rFonts w:ascii="宋体" w:hAnsi="宋体" w:cs="宋体"/>
          <w:b/>
          <w:bCs/>
          <w:color w:val="000000"/>
          <w:sz w:val="24"/>
          <w:szCs w:val="24"/>
          <w:shd w:val="clear" w:color="auto" w:fill="FFFFFF"/>
        </w:rPr>
      </w:pPr>
      <w:r>
        <w:rPr>
          <w:rFonts w:ascii="宋体" w:hAnsi="宋体" w:cs="宋体" w:hint="eastAsia"/>
          <w:bCs/>
          <w:color w:val="000000"/>
          <w:sz w:val="24"/>
          <w:szCs w:val="24"/>
          <w:shd w:val="clear" w:color="auto" w:fill="FFFFFF"/>
        </w:rPr>
        <w:t>三、生产理论</w:t>
      </w:r>
    </w:p>
    <w:p w:rsidR="00CC6391" w:rsidRDefault="00A2385D">
      <w:pPr>
        <w:numPr>
          <w:ilvl w:val="0"/>
          <w:numId w:val="3"/>
        </w:numPr>
        <w:shd w:val="solid" w:color="FFFFFF" w:fill="auto"/>
        <w:autoSpaceDN w:val="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生产要素与生产函数</w:t>
      </w:r>
    </w:p>
    <w:p w:rsidR="00CC6391" w:rsidRDefault="00A2385D">
      <w:pPr>
        <w:numPr>
          <w:ilvl w:val="0"/>
          <w:numId w:val="3"/>
        </w:numPr>
        <w:shd w:val="solid" w:color="FFFFFF" w:fill="auto"/>
        <w:autoSpaceDN w:val="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边际收益递减规律</w:t>
      </w:r>
    </w:p>
    <w:p w:rsidR="00CC6391" w:rsidRDefault="00A2385D">
      <w:pPr>
        <w:numPr>
          <w:ilvl w:val="0"/>
          <w:numId w:val="3"/>
        </w:numPr>
        <w:shd w:val="solid" w:color="FFFFFF" w:fill="auto"/>
        <w:autoSpaceDN w:val="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总产量、平均产量、边际产量的关系</w:t>
      </w:r>
    </w:p>
    <w:p w:rsidR="00CC6391" w:rsidRDefault="00A2385D">
      <w:pPr>
        <w:numPr>
          <w:ilvl w:val="0"/>
          <w:numId w:val="3"/>
        </w:numPr>
        <w:shd w:val="solid" w:color="FFFFFF" w:fill="auto"/>
        <w:autoSpaceDN w:val="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等产量线与等成本线</w:t>
      </w:r>
    </w:p>
    <w:p w:rsidR="00CC6391" w:rsidRDefault="00A2385D">
      <w:pPr>
        <w:numPr>
          <w:ilvl w:val="0"/>
          <w:numId w:val="3"/>
        </w:numPr>
        <w:shd w:val="solid" w:color="FFFFFF" w:fill="auto"/>
        <w:autoSpaceDN w:val="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规模报酬</w:t>
      </w:r>
    </w:p>
    <w:p w:rsidR="00CC6391" w:rsidRDefault="00A2385D">
      <w:pPr>
        <w:shd w:val="solid" w:color="FFFFFF" w:fill="auto"/>
        <w:autoSpaceDN w:val="0"/>
        <w:rPr>
          <w:rFonts w:ascii="宋体" w:hAnsi="宋体" w:cs="宋体"/>
          <w:bCs/>
          <w:color w:val="000000"/>
          <w:sz w:val="24"/>
          <w:szCs w:val="24"/>
          <w:shd w:val="clear" w:color="auto" w:fill="FFFFFF"/>
        </w:rPr>
      </w:pPr>
      <w:r>
        <w:rPr>
          <w:rFonts w:ascii="宋体" w:hAnsi="宋体" w:cs="宋体" w:hint="eastAsia"/>
          <w:bCs/>
          <w:color w:val="000000"/>
          <w:sz w:val="24"/>
          <w:szCs w:val="24"/>
          <w:shd w:val="clear" w:color="auto" w:fill="FFFFFF"/>
        </w:rPr>
        <w:t>四、成本与收益理论</w:t>
      </w:r>
    </w:p>
    <w:p w:rsidR="00CC6391" w:rsidRDefault="00A2385D">
      <w:pPr>
        <w:numPr>
          <w:ilvl w:val="0"/>
          <w:numId w:val="3"/>
        </w:numPr>
        <w:shd w:val="solid" w:color="FFFFFF" w:fill="auto"/>
        <w:autoSpaceDN w:val="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成本</w:t>
      </w:r>
    </w:p>
    <w:p w:rsidR="00CC6391" w:rsidRDefault="00A2385D">
      <w:pPr>
        <w:shd w:val="solid" w:color="FFFFFF" w:fill="auto"/>
        <w:autoSpaceDN w:val="0"/>
        <w:ind w:left="42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lastRenderedPageBreak/>
        <w:t>会计成本与</w:t>
      </w:r>
      <w:proofErr w:type="gramStart"/>
      <w:r>
        <w:rPr>
          <w:rFonts w:ascii="宋体" w:hAnsi="宋体" w:cs="宋体" w:hint="eastAsia"/>
          <w:color w:val="000000"/>
          <w:sz w:val="24"/>
          <w:szCs w:val="24"/>
          <w:shd w:val="clear" w:color="auto" w:fill="FFFFFF"/>
        </w:rPr>
        <w:t>机会成本机会成本</w:t>
      </w:r>
      <w:proofErr w:type="gramEnd"/>
      <w:r>
        <w:rPr>
          <w:rFonts w:ascii="宋体" w:hAnsi="宋体" w:cs="宋体" w:hint="eastAsia"/>
          <w:color w:val="000000"/>
          <w:sz w:val="24"/>
          <w:szCs w:val="24"/>
          <w:shd w:val="clear" w:color="auto" w:fill="FFFFFF"/>
        </w:rPr>
        <w:t>在企业决策中的作用</w:t>
      </w:r>
    </w:p>
    <w:p w:rsidR="00CC6391" w:rsidRDefault="00A2385D">
      <w:pPr>
        <w:numPr>
          <w:ilvl w:val="0"/>
          <w:numId w:val="3"/>
        </w:numPr>
        <w:shd w:val="solid" w:color="FFFFFF" w:fill="auto"/>
        <w:autoSpaceDN w:val="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短期成本</w:t>
      </w:r>
    </w:p>
    <w:p w:rsidR="00CC6391" w:rsidRDefault="00A2385D">
      <w:pPr>
        <w:shd w:val="solid" w:color="FFFFFF" w:fill="auto"/>
        <w:autoSpaceDN w:val="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短期成本的分类各类短期成本的变动规律及其关系</w:t>
      </w:r>
    </w:p>
    <w:p w:rsidR="00CC6391" w:rsidRDefault="00A2385D">
      <w:pPr>
        <w:numPr>
          <w:ilvl w:val="0"/>
          <w:numId w:val="3"/>
        </w:numPr>
        <w:shd w:val="solid" w:color="FFFFFF" w:fill="auto"/>
        <w:autoSpaceDN w:val="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长期成本</w:t>
      </w:r>
    </w:p>
    <w:p w:rsidR="00CC6391" w:rsidRDefault="00A2385D">
      <w:pPr>
        <w:shd w:val="solid" w:color="FFFFFF" w:fill="auto"/>
        <w:autoSpaceDN w:val="0"/>
        <w:ind w:left="42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长期总成本长期平均成本长期边际成本</w:t>
      </w:r>
    </w:p>
    <w:p w:rsidR="00CC6391" w:rsidRDefault="00A2385D">
      <w:pPr>
        <w:numPr>
          <w:ilvl w:val="0"/>
          <w:numId w:val="3"/>
        </w:numPr>
        <w:shd w:val="solid" w:color="FFFFFF" w:fill="auto"/>
        <w:autoSpaceDN w:val="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收益与利润最大化</w:t>
      </w:r>
    </w:p>
    <w:p w:rsidR="00CC6391" w:rsidRDefault="00A2385D">
      <w:pPr>
        <w:shd w:val="solid" w:color="FFFFFF" w:fill="auto"/>
        <w:autoSpaceDN w:val="0"/>
        <w:ind w:left="42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总收益、平均收益与边际收益利润最大化原则</w:t>
      </w:r>
    </w:p>
    <w:p w:rsidR="00CC6391" w:rsidRDefault="00A2385D">
      <w:pPr>
        <w:shd w:val="solid" w:color="FFFFFF" w:fill="auto"/>
        <w:autoSpaceDN w:val="0"/>
        <w:rPr>
          <w:rFonts w:ascii="宋体" w:hAnsi="宋体" w:cs="宋体"/>
          <w:b/>
          <w:bCs/>
          <w:color w:val="000000"/>
          <w:sz w:val="24"/>
          <w:szCs w:val="24"/>
          <w:shd w:val="clear" w:color="auto" w:fill="FFFFFF"/>
        </w:rPr>
      </w:pPr>
      <w:r>
        <w:rPr>
          <w:rFonts w:ascii="宋体" w:hAnsi="宋体" w:cs="宋体" w:hint="eastAsia"/>
          <w:bCs/>
          <w:color w:val="000000"/>
          <w:sz w:val="24"/>
          <w:szCs w:val="24"/>
          <w:shd w:val="clear" w:color="auto" w:fill="FFFFFF"/>
        </w:rPr>
        <w:t>五、竞争市场理论</w:t>
      </w:r>
    </w:p>
    <w:p w:rsidR="00CC6391" w:rsidRDefault="00A2385D">
      <w:pPr>
        <w:numPr>
          <w:ilvl w:val="0"/>
          <w:numId w:val="3"/>
        </w:numPr>
        <w:shd w:val="solid" w:color="FFFFFF" w:fill="auto"/>
        <w:autoSpaceDN w:val="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市场结构</w:t>
      </w:r>
    </w:p>
    <w:p w:rsidR="00CC6391" w:rsidRDefault="00A2385D">
      <w:pPr>
        <w:shd w:val="solid" w:color="FFFFFF" w:fill="auto"/>
        <w:autoSpaceDN w:val="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市场结构类型市场结构与企业行为的关系</w:t>
      </w:r>
    </w:p>
    <w:p w:rsidR="00CC6391" w:rsidRDefault="00A2385D">
      <w:pPr>
        <w:numPr>
          <w:ilvl w:val="0"/>
          <w:numId w:val="3"/>
        </w:numPr>
        <w:shd w:val="solid" w:color="FFFFFF" w:fill="auto"/>
        <w:autoSpaceDN w:val="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完全竞争市场</w:t>
      </w:r>
    </w:p>
    <w:p w:rsidR="00CC6391" w:rsidRDefault="00A2385D">
      <w:pPr>
        <w:shd w:val="solid" w:color="FFFFFF" w:fill="auto"/>
        <w:autoSpaceDN w:val="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完全竞争市场含义与特征完全竞争市场需求曲线、平均收益与边际收益</w:t>
      </w:r>
    </w:p>
    <w:p w:rsidR="00CC6391" w:rsidRDefault="00A2385D">
      <w:pPr>
        <w:shd w:val="solid" w:color="FFFFFF" w:fill="auto"/>
        <w:autoSpaceDN w:val="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利润最大化的基本原则完全竞争市场上的短期均衡与长期均衡</w:t>
      </w:r>
    </w:p>
    <w:p w:rsidR="00CC6391" w:rsidRDefault="00A2385D">
      <w:pPr>
        <w:numPr>
          <w:ilvl w:val="0"/>
          <w:numId w:val="3"/>
        </w:numPr>
        <w:shd w:val="solid" w:color="FFFFFF" w:fill="auto"/>
        <w:autoSpaceDN w:val="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非完全竞争市场</w:t>
      </w:r>
    </w:p>
    <w:p w:rsidR="00CC6391" w:rsidRDefault="00A2385D">
      <w:pPr>
        <w:shd w:val="solid" w:color="FFFFFF" w:fill="auto"/>
        <w:autoSpaceDN w:val="0"/>
        <w:ind w:left="42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完全垄断、垄断竞争和寡头垄断市场的条件及其特征</w:t>
      </w:r>
    </w:p>
    <w:p w:rsidR="00CC6391" w:rsidRDefault="00A2385D">
      <w:pPr>
        <w:shd w:val="solid" w:color="FFFFFF" w:fill="auto"/>
        <w:autoSpaceDN w:val="0"/>
        <w:ind w:left="42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完全垄断厂商的需求曲线、平均收益与边际收益</w:t>
      </w:r>
    </w:p>
    <w:p w:rsidR="00CC6391" w:rsidRDefault="00A2385D">
      <w:pPr>
        <w:shd w:val="solid" w:color="FFFFFF" w:fill="auto"/>
        <w:autoSpaceDN w:val="0"/>
        <w:ind w:left="42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垄断市场上的短期均衡与长期均衡（了解）</w:t>
      </w:r>
    </w:p>
    <w:p w:rsidR="00CC6391" w:rsidRDefault="00A2385D">
      <w:pPr>
        <w:shd w:val="solid" w:color="FFFFFF" w:fill="auto"/>
        <w:autoSpaceDN w:val="0"/>
        <w:ind w:left="42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垄断竞争与完全竞争的比较</w:t>
      </w:r>
    </w:p>
    <w:p w:rsidR="00CC6391" w:rsidRDefault="00A2385D">
      <w:pPr>
        <w:shd w:val="solid" w:color="FFFFFF" w:fill="auto"/>
        <w:autoSpaceDN w:val="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垄断竞争市场上的产品差别竞争</w:t>
      </w:r>
    </w:p>
    <w:p w:rsidR="00CC6391" w:rsidRDefault="00CC6391">
      <w:pPr>
        <w:shd w:val="solid" w:color="FFFFFF" w:fill="auto"/>
        <w:autoSpaceDN w:val="0"/>
        <w:rPr>
          <w:rFonts w:ascii="宋体" w:hAnsi="宋体" w:cs="宋体"/>
          <w:b/>
          <w:bCs/>
          <w:color w:val="000000"/>
          <w:sz w:val="24"/>
          <w:szCs w:val="24"/>
          <w:shd w:val="clear" w:color="auto" w:fill="FFFFFF"/>
        </w:rPr>
      </w:pPr>
    </w:p>
    <w:p w:rsidR="00CC6391" w:rsidRDefault="00A2385D">
      <w:pPr>
        <w:shd w:val="solid" w:color="FFFFFF" w:fill="auto"/>
        <w:autoSpaceDN w:val="0"/>
        <w:rPr>
          <w:rFonts w:ascii="宋体" w:hAnsi="宋体" w:cs="宋体"/>
          <w:color w:val="000000"/>
          <w:sz w:val="24"/>
          <w:szCs w:val="24"/>
          <w:shd w:val="clear" w:color="auto" w:fill="FFFFFF"/>
        </w:rPr>
      </w:pPr>
      <w:r>
        <w:rPr>
          <w:rFonts w:ascii="宋体" w:hAnsi="宋体" w:cs="宋体" w:hint="eastAsia"/>
          <w:b/>
          <w:bCs/>
          <w:color w:val="000000"/>
          <w:sz w:val="24"/>
          <w:szCs w:val="24"/>
          <w:shd w:val="clear" w:color="auto" w:fill="FFFFFF"/>
        </w:rPr>
        <w:t>第二部分宏观经济理论</w:t>
      </w:r>
    </w:p>
    <w:p w:rsidR="00CC6391" w:rsidRDefault="00A2385D">
      <w:pPr>
        <w:shd w:val="solid" w:color="FFFFFF" w:fill="auto"/>
        <w:autoSpaceDN w:val="0"/>
        <w:rPr>
          <w:rFonts w:ascii="宋体" w:hAnsi="宋体" w:cs="宋体"/>
          <w:color w:val="000000"/>
          <w:sz w:val="24"/>
          <w:szCs w:val="24"/>
          <w:shd w:val="clear" w:color="auto" w:fill="FFFFFF"/>
        </w:rPr>
      </w:pPr>
      <w:r>
        <w:rPr>
          <w:rFonts w:ascii="宋体" w:hAnsi="宋体" w:cs="宋体" w:hint="eastAsia"/>
          <w:bCs/>
          <w:color w:val="000000"/>
          <w:sz w:val="24"/>
          <w:szCs w:val="24"/>
          <w:shd w:val="clear" w:color="auto" w:fill="FFFFFF"/>
        </w:rPr>
        <w:t>一、国民收入决定理论</w:t>
      </w:r>
    </w:p>
    <w:p w:rsidR="00CC6391" w:rsidRDefault="00A2385D">
      <w:pPr>
        <w:numPr>
          <w:ilvl w:val="0"/>
          <w:numId w:val="3"/>
        </w:numPr>
        <w:shd w:val="solid" w:color="FFFFFF" w:fill="auto"/>
        <w:autoSpaceDN w:val="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国内生产总值</w:t>
      </w:r>
    </w:p>
    <w:p w:rsidR="00CC6391" w:rsidRDefault="00A2385D">
      <w:pPr>
        <w:shd w:val="solid" w:color="FFFFFF" w:fill="auto"/>
        <w:autoSpaceDN w:val="0"/>
        <w:ind w:left="42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国内生产总值的含义</w:t>
      </w:r>
    </w:p>
    <w:p w:rsidR="00CC6391" w:rsidRDefault="00A2385D">
      <w:pPr>
        <w:shd w:val="solid" w:color="FFFFFF" w:fill="auto"/>
        <w:autoSpaceDN w:val="0"/>
        <w:ind w:left="42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国内生产总值的计算方法</w:t>
      </w:r>
    </w:p>
    <w:p w:rsidR="00CC6391" w:rsidRDefault="00A2385D">
      <w:pPr>
        <w:shd w:val="solid" w:color="FFFFFF" w:fill="auto"/>
        <w:autoSpaceDN w:val="0"/>
        <w:ind w:left="42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实际国内生产总值与名义国内生产总值</w:t>
      </w:r>
    </w:p>
    <w:p w:rsidR="00CC6391" w:rsidRDefault="00A2385D">
      <w:pPr>
        <w:shd w:val="solid" w:color="FFFFFF" w:fill="auto"/>
        <w:autoSpaceDN w:val="0"/>
        <w:ind w:left="42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国内生产总值与人均国内生产总值</w:t>
      </w:r>
    </w:p>
    <w:p w:rsidR="00CC6391" w:rsidRDefault="00A2385D">
      <w:pPr>
        <w:numPr>
          <w:ilvl w:val="0"/>
          <w:numId w:val="3"/>
        </w:numPr>
        <w:shd w:val="solid" w:color="FFFFFF" w:fill="auto"/>
        <w:autoSpaceDN w:val="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消费函数、储蓄函数</w:t>
      </w:r>
    </w:p>
    <w:p w:rsidR="00CC6391" w:rsidRDefault="00A2385D">
      <w:pPr>
        <w:numPr>
          <w:ilvl w:val="0"/>
          <w:numId w:val="3"/>
        </w:numPr>
        <w:shd w:val="solid" w:color="FFFFFF" w:fill="auto"/>
        <w:autoSpaceDN w:val="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乘数理论</w:t>
      </w:r>
    </w:p>
    <w:p w:rsidR="00CC6391" w:rsidRDefault="00A2385D">
      <w:pPr>
        <w:numPr>
          <w:ilvl w:val="0"/>
          <w:numId w:val="3"/>
        </w:numPr>
        <w:shd w:val="solid" w:color="FFFFFF" w:fill="auto"/>
        <w:autoSpaceDN w:val="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其他宏观经济指标（了解）</w:t>
      </w:r>
    </w:p>
    <w:p w:rsidR="00CC6391" w:rsidRDefault="00A2385D">
      <w:pPr>
        <w:shd w:val="solid" w:color="FFFFFF" w:fill="auto"/>
        <w:autoSpaceDN w:val="0"/>
        <w:ind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物价指数失业率</w:t>
      </w:r>
    </w:p>
    <w:p w:rsidR="00CC6391" w:rsidRDefault="00A2385D">
      <w:pPr>
        <w:shd w:val="solid" w:color="FFFFFF" w:fill="auto"/>
        <w:autoSpaceDN w:val="0"/>
        <w:rPr>
          <w:rFonts w:ascii="宋体" w:hAnsi="宋体" w:cs="宋体"/>
          <w:color w:val="000000"/>
          <w:sz w:val="24"/>
          <w:szCs w:val="24"/>
          <w:shd w:val="clear" w:color="auto" w:fill="FFFFFF"/>
        </w:rPr>
      </w:pPr>
      <w:r>
        <w:rPr>
          <w:rFonts w:ascii="宋体" w:hAnsi="宋体" w:cs="宋体" w:hint="eastAsia"/>
          <w:bCs/>
          <w:color w:val="000000"/>
          <w:sz w:val="24"/>
          <w:szCs w:val="24"/>
          <w:shd w:val="clear" w:color="auto" w:fill="FFFFFF"/>
        </w:rPr>
        <w:t>二、产品市场和货币市场的一般均衡理论</w:t>
      </w:r>
    </w:p>
    <w:p w:rsidR="00CC6391" w:rsidRDefault="00A2385D">
      <w:pPr>
        <w:numPr>
          <w:ilvl w:val="0"/>
          <w:numId w:val="3"/>
        </w:numPr>
        <w:shd w:val="solid" w:color="FFFFFF" w:fill="auto"/>
        <w:autoSpaceDN w:val="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投资的决定</w:t>
      </w:r>
    </w:p>
    <w:p w:rsidR="00CC6391" w:rsidRDefault="00A2385D">
      <w:pPr>
        <w:shd w:val="solid" w:color="FFFFFF" w:fill="auto"/>
        <w:autoSpaceDN w:val="0"/>
        <w:ind w:left="42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实际利率与投资边际效率</w:t>
      </w:r>
    </w:p>
    <w:p w:rsidR="00CC6391" w:rsidRDefault="00A2385D">
      <w:pPr>
        <w:shd w:val="solid" w:color="FFFFFF" w:fill="auto"/>
        <w:autoSpaceDN w:val="0"/>
        <w:ind w:left="42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投资边际效率曲线预期收益与投资</w:t>
      </w:r>
    </w:p>
    <w:p w:rsidR="00CC6391" w:rsidRDefault="00A2385D">
      <w:pPr>
        <w:numPr>
          <w:ilvl w:val="0"/>
          <w:numId w:val="3"/>
        </w:numPr>
        <w:shd w:val="solid" w:color="FFFFFF" w:fill="auto"/>
        <w:autoSpaceDN w:val="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商品市场的均衡（</w:t>
      </w:r>
      <w:r>
        <w:rPr>
          <w:rFonts w:ascii="宋体" w:hAnsi="宋体" w:cs="宋体" w:hint="eastAsia"/>
          <w:color w:val="000000"/>
          <w:sz w:val="24"/>
          <w:szCs w:val="24"/>
          <w:shd w:val="clear" w:color="auto" w:fill="FFFFFF"/>
        </w:rPr>
        <w:t>IS</w:t>
      </w:r>
      <w:r>
        <w:rPr>
          <w:rFonts w:ascii="宋体" w:hAnsi="宋体" w:cs="宋体" w:hint="eastAsia"/>
          <w:color w:val="000000"/>
          <w:sz w:val="24"/>
          <w:szCs w:val="24"/>
          <w:shd w:val="clear" w:color="auto" w:fill="FFFFFF"/>
        </w:rPr>
        <w:t>）曲线</w:t>
      </w:r>
    </w:p>
    <w:p w:rsidR="00CC6391" w:rsidRDefault="00A2385D">
      <w:pPr>
        <w:numPr>
          <w:ilvl w:val="0"/>
          <w:numId w:val="3"/>
        </w:numPr>
        <w:shd w:val="solid" w:color="FFFFFF" w:fill="auto"/>
        <w:autoSpaceDN w:val="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货币市场的均衡（</w:t>
      </w:r>
      <w:r>
        <w:rPr>
          <w:rFonts w:ascii="宋体" w:hAnsi="宋体" w:cs="宋体" w:hint="eastAsia"/>
          <w:color w:val="000000"/>
          <w:sz w:val="24"/>
          <w:szCs w:val="24"/>
          <w:shd w:val="clear" w:color="auto" w:fill="FFFFFF"/>
        </w:rPr>
        <w:t>LM</w:t>
      </w:r>
      <w:r>
        <w:rPr>
          <w:rFonts w:ascii="宋体" w:hAnsi="宋体" w:cs="宋体" w:hint="eastAsia"/>
          <w:color w:val="000000"/>
          <w:sz w:val="24"/>
          <w:szCs w:val="24"/>
          <w:shd w:val="clear" w:color="auto" w:fill="FFFFFF"/>
        </w:rPr>
        <w:t>）曲线</w:t>
      </w:r>
    </w:p>
    <w:p w:rsidR="00CC6391" w:rsidRDefault="00A2385D">
      <w:pPr>
        <w:numPr>
          <w:ilvl w:val="0"/>
          <w:numId w:val="3"/>
        </w:numPr>
        <w:shd w:val="solid" w:color="FFFFFF" w:fill="auto"/>
        <w:autoSpaceDN w:val="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利率的决定</w:t>
      </w:r>
    </w:p>
    <w:p w:rsidR="00CC6391" w:rsidRDefault="00A2385D">
      <w:pPr>
        <w:shd w:val="solid" w:color="FFFFFF" w:fill="auto"/>
        <w:autoSpaceDN w:val="0"/>
        <w:rPr>
          <w:rFonts w:ascii="宋体" w:hAnsi="宋体" w:cs="宋体"/>
          <w:b/>
          <w:bCs/>
          <w:color w:val="000000"/>
          <w:sz w:val="24"/>
          <w:szCs w:val="24"/>
          <w:shd w:val="clear" w:color="auto" w:fill="FFFFFF"/>
        </w:rPr>
      </w:pPr>
      <w:r>
        <w:rPr>
          <w:rFonts w:ascii="宋体" w:hAnsi="宋体" w:cs="宋体" w:hint="eastAsia"/>
          <w:bCs/>
          <w:color w:val="000000"/>
          <w:sz w:val="24"/>
          <w:szCs w:val="24"/>
          <w:shd w:val="clear" w:color="auto" w:fill="FFFFFF"/>
        </w:rPr>
        <w:t>三、宏观经济政策分析</w:t>
      </w:r>
    </w:p>
    <w:p w:rsidR="00CC6391" w:rsidRDefault="00A2385D">
      <w:pPr>
        <w:numPr>
          <w:ilvl w:val="0"/>
          <w:numId w:val="3"/>
        </w:numPr>
        <w:shd w:val="solid" w:color="FFFFFF" w:fill="auto"/>
        <w:autoSpaceDN w:val="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财政政策和货币政策的影响</w:t>
      </w:r>
    </w:p>
    <w:p w:rsidR="00CC6391" w:rsidRDefault="00A2385D">
      <w:pPr>
        <w:shd w:val="solid" w:color="FFFFFF" w:fill="auto"/>
        <w:autoSpaceDN w:val="0"/>
        <w:ind w:left="42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财政政策货币政策</w:t>
      </w:r>
    </w:p>
    <w:p w:rsidR="00CC6391" w:rsidRDefault="00A2385D">
      <w:pPr>
        <w:shd w:val="solid" w:color="FFFFFF" w:fill="auto"/>
        <w:autoSpaceDN w:val="0"/>
        <w:ind w:left="42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财政政策和货币政策的影响财政政策和货币政策的混合使用</w:t>
      </w:r>
    </w:p>
    <w:p w:rsidR="00CC6391" w:rsidRDefault="00A2385D">
      <w:pPr>
        <w:numPr>
          <w:ilvl w:val="0"/>
          <w:numId w:val="3"/>
        </w:numPr>
        <w:shd w:val="solid" w:color="FFFFFF" w:fill="auto"/>
        <w:autoSpaceDN w:val="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经济政策目标</w:t>
      </w:r>
    </w:p>
    <w:p w:rsidR="00CC6391" w:rsidRDefault="00A2385D">
      <w:pPr>
        <w:shd w:val="solid" w:color="FFFFFF" w:fill="auto"/>
        <w:autoSpaceDN w:val="0"/>
        <w:ind w:left="42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充分就业价格稳定</w:t>
      </w:r>
    </w:p>
    <w:p w:rsidR="00CC6391" w:rsidRDefault="00A2385D">
      <w:pPr>
        <w:shd w:val="solid" w:color="FFFFFF" w:fill="auto"/>
        <w:autoSpaceDN w:val="0"/>
        <w:ind w:left="42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lastRenderedPageBreak/>
        <w:t>经济持续均衡增长国际收支平衡。</w:t>
      </w:r>
    </w:p>
    <w:p w:rsidR="00CC6391" w:rsidRDefault="00A2385D">
      <w:pPr>
        <w:numPr>
          <w:ilvl w:val="0"/>
          <w:numId w:val="3"/>
        </w:numPr>
        <w:shd w:val="solid" w:color="FFFFFF" w:fill="auto"/>
        <w:autoSpaceDN w:val="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财政政策</w:t>
      </w:r>
    </w:p>
    <w:p w:rsidR="00CC6391" w:rsidRDefault="00A2385D">
      <w:pPr>
        <w:shd w:val="solid" w:color="FFFFFF" w:fill="auto"/>
        <w:autoSpaceDN w:val="0"/>
        <w:ind w:left="42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财政政策工具自动稳定与相机抉择的财政政策</w:t>
      </w:r>
    </w:p>
    <w:p w:rsidR="00CC6391" w:rsidRDefault="00A2385D">
      <w:pPr>
        <w:shd w:val="solid" w:color="FFFFFF" w:fill="auto"/>
        <w:autoSpaceDN w:val="0"/>
        <w:ind w:left="42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功能财政和预算盈余充分就业预算盈余与财政政策方向</w:t>
      </w:r>
    </w:p>
    <w:p w:rsidR="00CC6391" w:rsidRDefault="00A2385D">
      <w:pPr>
        <w:numPr>
          <w:ilvl w:val="0"/>
          <w:numId w:val="3"/>
        </w:numPr>
        <w:shd w:val="solid" w:color="FFFFFF" w:fill="auto"/>
        <w:autoSpaceDN w:val="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货币政策</w:t>
      </w:r>
    </w:p>
    <w:p w:rsidR="00CC6391" w:rsidRDefault="00A2385D">
      <w:pPr>
        <w:shd w:val="solid" w:color="FFFFFF" w:fill="auto"/>
        <w:autoSpaceDN w:val="0"/>
        <w:ind w:left="42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商业银行和中央银行存款创造和货币供给</w:t>
      </w:r>
    </w:p>
    <w:p w:rsidR="00CC6391" w:rsidRDefault="00A2385D">
      <w:pPr>
        <w:shd w:val="solid" w:color="FFFFFF" w:fill="auto"/>
        <w:autoSpaceDN w:val="0"/>
        <w:ind w:left="42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债券价格与市场利息率的关系货币政策及其工具</w:t>
      </w:r>
    </w:p>
    <w:p w:rsidR="00CC6391" w:rsidRDefault="00A2385D">
      <w:pPr>
        <w:shd w:val="solid" w:color="FFFFFF" w:fill="auto"/>
        <w:autoSpaceDN w:val="0"/>
        <w:rPr>
          <w:rFonts w:ascii="宋体" w:hAnsi="宋体" w:cs="宋体"/>
          <w:b/>
          <w:bCs/>
          <w:color w:val="000000"/>
          <w:sz w:val="24"/>
          <w:szCs w:val="24"/>
          <w:shd w:val="clear" w:color="auto" w:fill="FFFFFF"/>
        </w:rPr>
      </w:pPr>
      <w:r>
        <w:rPr>
          <w:rFonts w:ascii="宋体" w:hAnsi="宋体" w:cs="宋体" w:hint="eastAsia"/>
          <w:bCs/>
          <w:color w:val="000000"/>
          <w:sz w:val="24"/>
          <w:szCs w:val="24"/>
          <w:shd w:val="clear" w:color="auto" w:fill="FFFFFF"/>
        </w:rPr>
        <w:t>四、失业、通货膨胀理论</w:t>
      </w:r>
    </w:p>
    <w:p w:rsidR="00CC6391" w:rsidRDefault="00A2385D">
      <w:pPr>
        <w:numPr>
          <w:ilvl w:val="0"/>
          <w:numId w:val="3"/>
        </w:numPr>
        <w:shd w:val="solid" w:color="FFFFFF" w:fill="auto"/>
        <w:autoSpaceDN w:val="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失业理论</w:t>
      </w:r>
    </w:p>
    <w:p w:rsidR="00CC6391" w:rsidRDefault="00A2385D">
      <w:pPr>
        <w:shd w:val="solid" w:color="FFFFFF" w:fill="auto"/>
        <w:autoSpaceDN w:val="0"/>
        <w:ind w:left="42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失业的分类自然失业率和自然就业率</w:t>
      </w:r>
    </w:p>
    <w:p w:rsidR="00CC6391" w:rsidRDefault="00A2385D">
      <w:pPr>
        <w:shd w:val="solid" w:color="FFFFFF" w:fill="auto"/>
        <w:autoSpaceDN w:val="0"/>
        <w:ind w:left="42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失业的影响</w:t>
      </w:r>
      <w:proofErr w:type="gramStart"/>
      <w:r>
        <w:rPr>
          <w:rFonts w:ascii="宋体" w:hAnsi="宋体" w:cs="宋体" w:hint="eastAsia"/>
          <w:color w:val="000000"/>
          <w:sz w:val="24"/>
          <w:szCs w:val="24"/>
          <w:shd w:val="clear" w:color="auto" w:fill="FFFFFF"/>
        </w:rPr>
        <w:t>奥肯定律</w:t>
      </w:r>
      <w:proofErr w:type="gramEnd"/>
    </w:p>
    <w:p w:rsidR="00CC6391" w:rsidRDefault="00A2385D">
      <w:pPr>
        <w:numPr>
          <w:ilvl w:val="0"/>
          <w:numId w:val="3"/>
        </w:numPr>
        <w:shd w:val="solid" w:color="FFFFFF" w:fill="auto"/>
        <w:autoSpaceDN w:val="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通货膨胀理论</w:t>
      </w:r>
    </w:p>
    <w:p w:rsidR="00CC6391" w:rsidRDefault="00A2385D">
      <w:pPr>
        <w:shd w:val="solid" w:color="FFFFFF" w:fill="auto"/>
        <w:autoSpaceDN w:val="0"/>
        <w:ind w:left="42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通货膨胀的含义与分类通货膨胀对经济的影响</w:t>
      </w:r>
    </w:p>
    <w:p w:rsidR="00CC6391" w:rsidRDefault="00A2385D">
      <w:pPr>
        <w:shd w:val="solid" w:color="FFFFFF" w:fill="auto"/>
        <w:autoSpaceDN w:val="0"/>
        <w:ind w:left="42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通货膨胀的原因需求拉动的通货膨胀理论</w:t>
      </w:r>
    </w:p>
    <w:p w:rsidR="00CC6391" w:rsidRDefault="00A2385D">
      <w:pPr>
        <w:shd w:val="solid" w:color="FFFFFF" w:fill="auto"/>
        <w:autoSpaceDN w:val="0"/>
        <w:ind w:left="42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供给推动的通货膨胀理论其他通货膨胀理论</w:t>
      </w:r>
    </w:p>
    <w:p w:rsidR="00CC6391" w:rsidRDefault="00A2385D">
      <w:pPr>
        <w:shd w:val="solid" w:color="FFFFFF" w:fill="auto"/>
        <w:autoSpaceDN w:val="0"/>
        <w:ind w:left="42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治理通货膨胀的对策</w:t>
      </w:r>
    </w:p>
    <w:p w:rsidR="00CC6391" w:rsidRDefault="00A2385D">
      <w:pPr>
        <w:numPr>
          <w:ilvl w:val="0"/>
          <w:numId w:val="3"/>
        </w:numPr>
        <w:shd w:val="solid" w:color="FFFFFF" w:fill="auto"/>
        <w:autoSpaceDN w:val="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菲利普斯曲线</w:t>
      </w:r>
    </w:p>
    <w:p w:rsidR="00CC6391" w:rsidRDefault="00A2385D">
      <w:pPr>
        <w:shd w:val="solid" w:color="FFFFFF" w:fill="auto"/>
        <w:autoSpaceDN w:val="0"/>
        <w:ind w:left="42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菲利普斯曲线的提出菲利普斯曲线的政策含义</w:t>
      </w:r>
    </w:p>
    <w:p w:rsidR="00CC6391" w:rsidRDefault="00CC6391"/>
    <w:p w:rsidR="00CC6391" w:rsidRDefault="00A2385D">
      <w:pPr>
        <w:widowControl/>
        <w:snapToGrid w:val="0"/>
        <w:jc w:val="center"/>
        <w:rPr>
          <w:rFonts w:ascii="黑体" w:eastAsia="黑体" w:hAnsi="黑体" w:cs="黑体"/>
          <w:b/>
          <w:bCs/>
          <w:kern w:val="0"/>
          <w:sz w:val="36"/>
          <w:szCs w:val="36"/>
        </w:rPr>
      </w:pPr>
      <w:r>
        <w:rPr>
          <w:rFonts w:ascii="黑体" w:eastAsia="黑体" w:hAnsi="黑体" w:cs="黑体" w:hint="eastAsia"/>
          <w:b/>
          <w:bCs/>
          <w:kern w:val="0"/>
          <w:sz w:val="36"/>
          <w:szCs w:val="36"/>
        </w:rPr>
        <w:t>《统计学》</w:t>
      </w:r>
    </w:p>
    <w:p w:rsidR="00CC6391" w:rsidRDefault="00A2385D">
      <w:pPr>
        <w:adjustRightInd w:val="0"/>
        <w:snapToGrid w:val="0"/>
        <w:rPr>
          <w:rFonts w:asciiTheme="minorEastAsia" w:eastAsiaTheme="minorEastAsia" w:hAnsiTheme="minorEastAsia" w:cstheme="minorEastAsia"/>
          <w:b/>
          <w:bCs/>
          <w:color w:val="000000"/>
          <w:kern w:val="0"/>
          <w:sz w:val="24"/>
          <w:szCs w:val="24"/>
        </w:rPr>
      </w:pPr>
      <w:r>
        <w:rPr>
          <w:rFonts w:asciiTheme="minorEastAsia" w:eastAsiaTheme="minorEastAsia" w:hAnsiTheme="minorEastAsia" w:cstheme="minorEastAsia" w:hint="eastAsia"/>
          <w:b/>
          <w:bCs/>
          <w:color w:val="000000"/>
          <w:kern w:val="0"/>
          <w:sz w:val="24"/>
          <w:szCs w:val="24"/>
        </w:rPr>
        <w:t>《统计学》考试大纲概述：</w:t>
      </w:r>
    </w:p>
    <w:p w:rsidR="00CC6391" w:rsidRDefault="00A2385D">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科目考试的目的主要在于考查应试考生在大学阶段对统计学基本理论方法的学习理解、掌握与运用情况。通过考试，能够测试出考生对统计分析过程中基本概念、分类、理论方法及运用要求的熟练程度，为更准确地选出有方向研究潜力的考生提供依据。</w:t>
      </w:r>
    </w:p>
    <w:p w:rsidR="00CC6391" w:rsidRDefault="00A2385D">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一、统计学的产生与发展</w:t>
      </w:r>
    </w:p>
    <w:p w:rsidR="00CC6391" w:rsidRDefault="00A2385D">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统计学的产生与发展</w:t>
      </w:r>
    </w:p>
    <w:p w:rsidR="00CC6391" w:rsidRDefault="00A2385D">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统计学的性质与特点</w:t>
      </w:r>
    </w:p>
    <w:p w:rsidR="00CC6391" w:rsidRDefault="00A2385D">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统计学的几个基本概念</w:t>
      </w:r>
    </w:p>
    <w:p w:rsidR="00CC6391" w:rsidRDefault="00A2385D">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二、统计调查与整理</w:t>
      </w:r>
    </w:p>
    <w:p w:rsidR="00CC6391" w:rsidRDefault="00A2385D">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统计调查的组织方式</w:t>
      </w:r>
    </w:p>
    <w:p w:rsidR="00CC6391" w:rsidRDefault="00A2385D">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统计报表制度</w:t>
      </w:r>
    </w:p>
    <w:p w:rsidR="00CC6391" w:rsidRDefault="00A2385D">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调查方案设计</w:t>
      </w:r>
    </w:p>
    <w:p w:rsidR="00CC6391" w:rsidRDefault="00A2385D">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统计分组</w:t>
      </w:r>
    </w:p>
    <w:p w:rsidR="00CC6391" w:rsidRDefault="00A2385D">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变量数列</w:t>
      </w:r>
    </w:p>
    <w:p w:rsidR="00CC6391" w:rsidRDefault="00A2385D">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三、统计指标及指标体系</w:t>
      </w:r>
    </w:p>
    <w:p w:rsidR="00CC6391" w:rsidRDefault="00A2385D">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统计指标的设计</w:t>
      </w:r>
    </w:p>
    <w:p w:rsidR="00CC6391" w:rsidRDefault="00A2385D">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统计指标的种类</w:t>
      </w:r>
    </w:p>
    <w:p w:rsidR="00CC6391" w:rsidRDefault="00A2385D">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统计指标体系的设计</w:t>
      </w:r>
    </w:p>
    <w:p w:rsidR="00CC6391" w:rsidRDefault="00A2385D">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统计指标体系的应用</w:t>
      </w:r>
    </w:p>
    <w:p w:rsidR="00CC6391" w:rsidRDefault="00A2385D">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四、参数估计与假设检验</w:t>
      </w:r>
    </w:p>
    <w:p w:rsidR="00CC6391" w:rsidRDefault="00A2385D">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抽样分布</w:t>
      </w:r>
    </w:p>
    <w:p w:rsidR="00CC6391" w:rsidRDefault="00A2385D">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参数估计</w:t>
      </w:r>
    </w:p>
    <w:p w:rsidR="00CC6391" w:rsidRDefault="00A2385D">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各种抽样组织形式下的参数估计方法</w:t>
      </w:r>
    </w:p>
    <w:p w:rsidR="00CC6391" w:rsidRDefault="00A2385D">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 xml:space="preserve">　　●</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样本容量确定方法</w:t>
      </w:r>
    </w:p>
    <w:p w:rsidR="00CC6391" w:rsidRDefault="00A2385D">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假设检验的基本原理</w:t>
      </w:r>
    </w:p>
    <w:p w:rsidR="00CC6391" w:rsidRDefault="00A2385D">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总体均值、总体比例的假设检验</w:t>
      </w:r>
    </w:p>
    <w:p w:rsidR="00CC6391" w:rsidRDefault="00A2385D">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五、相关与回归分析</w:t>
      </w:r>
    </w:p>
    <w:p w:rsidR="00CC6391" w:rsidRDefault="00A2385D">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相关与回归的概念、联系、区别</w:t>
      </w:r>
    </w:p>
    <w:p w:rsidR="00CC6391" w:rsidRDefault="00A2385D">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相关系数与决定系数</w:t>
      </w:r>
    </w:p>
    <w:p w:rsidR="00CC6391" w:rsidRDefault="00A2385D">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线性回归模型及应用</w:t>
      </w:r>
    </w:p>
    <w:p w:rsidR="00CC6391" w:rsidRDefault="00A2385D">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非线性回归模型及应用</w:t>
      </w:r>
    </w:p>
    <w:p w:rsidR="00CC6391" w:rsidRDefault="00A2385D">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六、非参数统计</w:t>
      </w:r>
    </w:p>
    <w:p w:rsidR="00CC6391" w:rsidRDefault="00A2385D">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非参数统计的概念</w:t>
      </w:r>
    </w:p>
    <w:p w:rsidR="00CC6391" w:rsidRDefault="00A2385D">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游程检验</w:t>
      </w:r>
    </w:p>
    <w:p w:rsidR="00CC6391" w:rsidRDefault="00A2385D">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等级相关检验</w:t>
      </w:r>
    </w:p>
    <w:p w:rsidR="00CC6391" w:rsidRDefault="00A2385D">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七、时间数列</w:t>
      </w:r>
    </w:p>
    <w:p w:rsidR="00CC6391" w:rsidRDefault="00A2385D">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时间数列的概念、种类、编制方法</w:t>
      </w:r>
    </w:p>
    <w:p w:rsidR="00CC6391" w:rsidRDefault="00A2385D">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动态分析指标</w:t>
      </w:r>
    </w:p>
    <w:p w:rsidR="00CC6391" w:rsidRDefault="00A2385D">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发展水平影响因素及测定</w:t>
      </w:r>
    </w:p>
    <w:p w:rsidR="00CC6391" w:rsidRDefault="00A2385D">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时间数列预测</w:t>
      </w:r>
    </w:p>
    <w:p w:rsidR="00CC6391" w:rsidRDefault="00A2385D">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八、统计指数</w:t>
      </w:r>
    </w:p>
    <w:p w:rsidR="00CC6391" w:rsidRDefault="00A2385D">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指数的概念和分类</w:t>
      </w:r>
    </w:p>
    <w:p w:rsidR="00CC6391" w:rsidRDefault="00A2385D">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综合指数</w:t>
      </w:r>
    </w:p>
    <w:p w:rsidR="00CC6391" w:rsidRDefault="00A2385D">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平均数指数</w:t>
      </w:r>
    </w:p>
    <w:p w:rsidR="00CC6391" w:rsidRDefault="00A2385D">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平均水平总变动指数</w:t>
      </w:r>
    </w:p>
    <w:p w:rsidR="00CC6391" w:rsidRDefault="00A2385D">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指数体系与因素分析</w:t>
      </w:r>
    </w:p>
    <w:p w:rsidR="00CC6391" w:rsidRDefault="00A2385D">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CPI</w:t>
      </w:r>
      <w:r>
        <w:rPr>
          <w:rFonts w:asciiTheme="minorEastAsia" w:eastAsiaTheme="minorEastAsia" w:hAnsiTheme="minorEastAsia" w:cstheme="minorEastAsia" w:hint="eastAsia"/>
          <w:sz w:val="24"/>
          <w:szCs w:val="24"/>
        </w:rPr>
        <w:t>指数及运用</w:t>
      </w:r>
    </w:p>
    <w:p w:rsidR="00CC6391" w:rsidRDefault="00A2385D">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九、统计决策</w:t>
      </w:r>
    </w:p>
    <w:p w:rsidR="00CC6391" w:rsidRDefault="00A2385D">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统计决策的概念、基本原则和步骤</w:t>
      </w:r>
    </w:p>
    <w:p w:rsidR="00CC6391" w:rsidRDefault="00A2385D">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风险型决策</w:t>
      </w:r>
    </w:p>
    <w:p w:rsidR="00CC6391" w:rsidRDefault="00A2385D">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贝叶斯决策</w:t>
      </w:r>
    </w:p>
    <w:p w:rsidR="00CC6391" w:rsidRDefault="00A2385D">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完全不确定型决策</w:t>
      </w:r>
    </w:p>
    <w:p w:rsidR="00CC6391" w:rsidRDefault="00CC6391">
      <w:pPr>
        <w:rPr>
          <w:rFonts w:asciiTheme="minorEastAsia" w:eastAsiaTheme="minorEastAsia" w:hAnsiTheme="minorEastAsia" w:cstheme="minorEastAsia"/>
          <w:sz w:val="24"/>
          <w:szCs w:val="24"/>
        </w:rPr>
      </w:pPr>
    </w:p>
    <w:sectPr w:rsidR="00CC6391">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85D" w:rsidRDefault="00A2385D">
      <w:r>
        <w:separator/>
      </w:r>
    </w:p>
  </w:endnote>
  <w:endnote w:type="continuationSeparator" w:id="0">
    <w:p w:rsidR="00A2385D" w:rsidRDefault="00A2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_GB2312">
    <w:altName w:val="Times New Roman"/>
    <w:charset w:val="00"/>
    <w:family w:val="auto"/>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85D" w:rsidRDefault="00A2385D">
      <w:r>
        <w:separator/>
      </w:r>
    </w:p>
  </w:footnote>
  <w:footnote w:type="continuationSeparator" w:id="0">
    <w:p w:rsidR="00A2385D" w:rsidRDefault="00A23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391" w:rsidRDefault="00CC6391">
    <w:pPr>
      <w:pStyle w:val="a4"/>
      <w:pBdr>
        <w:bottom w:val="none" w:sz="0" w:space="0" w:color="auto"/>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B215A"/>
    <w:multiLevelType w:val="multilevel"/>
    <w:tmpl w:val="0C6B215A"/>
    <w:lvl w:ilvl="0">
      <w:start w:val="5"/>
      <w:numFmt w:val="bullet"/>
      <w:lvlText w:val="▲"/>
      <w:lvlJc w:val="left"/>
      <w:pPr>
        <w:tabs>
          <w:tab w:val="left" w:pos="240"/>
        </w:tabs>
        <w:ind w:left="240" w:hanging="240"/>
      </w:pPr>
      <w:rPr>
        <w:rFonts w:ascii="仿宋_GB2312" w:eastAsia="仿宋_GB2312" w:hAnsi="??_GB2312"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1">
    <w:nsid w:val="117F67E5"/>
    <w:multiLevelType w:val="multilevel"/>
    <w:tmpl w:val="117F67E5"/>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23594DB9"/>
    <w:multiLevelType w:val="multilevel"/>
    <w:tmpl w:val="23594DB9"/>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635F"/>
    <w:rsid w:val="00007A34"/>
    <w:rsid w:val="00077CA7"/>
    <w:rsid w:val="00081A04"/>
    <w:rsid w:val="000853D7"/>
    <w:rsid w:val="000A6AF5"/>
    <w:rsid w:val="000D066D"/>
    <w:rsid w:val="000E0D65"/>
    <w:rsid w:val="000F2A38"/>
    <w:rsid w:val="000F470F"/>
    <w:rsid w:val="000F4F2B"/>
    <w:rsid w:val="00105EB3"/>
    <w:rsid w:val="001106B8"/>
    <w:rsid w:val="00153577"/>
    <w:rsid w:val="00174437"/>
    <w:rsid w:val="00192F1D"/>
    <w:rsid w:val="001930A2"/>
    <w:rsid w:val="001B40BD"/>
    <w:rsid w:val="00256D98"/>
    <w:rsid w:val="0027160A"/>
    <w:rsid w:val="00273CB6"/>
    <w:rsid w:val="00297BE4"/>
    <w:rsid w:val="002A7BE5"/>
    <w:rsid w:val="002B44E0"/>
    <w:rsid w:val="002C2D63"/>
    <w:rsid w:val="002C74DE"/>
    <w:rsid w:val="002D0566"/>
    <w:rsid w:val="002D0A46"/>
    <w:rsid w:val="0031060A"/>
    <w:rsid w:val="003301BA"/>
    <w:rsid w:val="003457B2"/>
    <w:rsid w:val="00347354"/>
    <w:rsid w:val="00353F1B"/>
    <w:rsid w:val="003824FA"/>
    <w:rsid w:val="00390360"/>
    <w:rsid w:val="0039483A"/>
    <w:rsid w:val="003F663E"/>
    <w:rsid w:val="00413DFD"/>
    <w:rsid w:val="00431D05"/>
    <w:rsid w:val="00431E5D"/>
    <w:rsid w:val="0047118E"/>
    <w:rsid w:val="0048698D"/>
    <w:rsid w:val="004930C4"/>
    <w:rsid w:val="004A7B2C"/>
    <w:rsid w:val="00595239"/>
    <w:rsid w:val="005954CE"/>
    <w:rsid w:val="005A567F"/>
    <w:rsid w:val="005B622A"/>
    <w:rsid w:val="005B66D2"/>
    <w:rsid w:val="005E3C0C"/>
    <w:rsid w:val="005F52D2"/>
    <w:rsid w:val="006121B0"/>
    <w:rsid w:val="00612D43"/>
    <w:rsid w:val="0062481D"/>
    <w:rsid w:val="00660F85"/>
    <w:rsid w:val="0067105D"/>
    <w:rsid w:val="00694D31"/>
    <w:rsid w:val="006C51C6"/>
    <w:rsid w:val="006F21B2"/>
    <w:rsid w:val="0070079E"/>
    <w:rsid w:val="007237A3"/>
    <w:rsid w:val="00750BF0"/>
    <w:rsid w:val="00765F1C"/>
    <w:rsid w:val="007713ED"/>
    <w:rsid w:val="007810FE"/>
    <w:rsid w:val="007A7A62"/>
    <w:rsid w:val="007C15F2"/>
    <w:rsid w:val="007D6396"/>
    <w:rsid w:val="007D771B"/>
    <w:rsid w:val="008242AC"/>
    <w:rsid w:val="00827BF5"/>
    <w:rsid w:val="00872E69"/>
    <w:rsid w:val="008A65F5"/>
    <w:rsid w:val="008C05DA"/>
    <w:rsid w:val="008C317C"/>
    <w:rsid w:val="008D1578"/>
    <w:rsid w:val="0090405F"/>
    <w:rsid w:val="00917DB8"/>
    <w:rsid w:val="00942EF7"/>
    <w:rsid w:val="00944890"/>
    <w:rsid w:val="00946E63"/>
    <w:rsid w:val="009507C3"/>
    <w:rsid w:val="00951098"/>
    <w:rsid w:val="00956FF6"/>
    <w:rsid w:val="00960350"/>
    <w:rsid w:val="00982482"/>
    <w:rsid w:val="009829A1"/>
    <w:rsid w:val="009B3AD3"/>
    <w:rsid w:val="009B5D5C"/>
    <w:rsid w:val="009F5810"/>
    <w:rsid w:val="00A0096E"/>
    <w:rsid w:val="00A2385D"/>
    <w:rsid w:val="00A75BC0"/>
    <w:rsid w:val="00AE5CA3"/>
    <w:rsid w:val="00AF1B35"/>
    <w:rsid w:val="00B06D86"/>
    <w:rsid w:val="00B1427D"/>
    <w:rsid w:val="00B15BA6"/>
    <w:rsid w:val="00B80DF5"/>
    <w:rsid w:val="00BA3D74"/>
    <w:rsid w:val="00BF0B72"/>
    <w:rsid w:val="00C11431"/>
    <w:rsid w:val="00C62020"/>
    <w:rsid w:val="00C970AE"/>
    <w:rsid w:val="00CC6391"/>
    <w:rsid w:val="00CE2E6C"/>
    <w:rsid w:val="00CF1C24"/>
    <w:rsid w:val="00D24587"/>
    <w:rsid w:val="00D41EC0"/>
    <w:rsid w:val="00D52B5B"/>
    <w:rsid w:val="00D55B06"/>
    <w:rsid w:val="00D65DC8"/>
    <w:rsid w:val="00DA27E2"/>
    <w:rsid w:val="00DA717E"/>
    <w:rsid w:val="00DC71F7"/>
    <w:rsid w:val="00E036F2"/>
    <w:rsid w:val="00E102FB"/>
    <w:rsid w:val="00E211DB"/>
    <w:rsid w:val="00E3543B"/>
    <w:rsid w:val="00E41F4D"/>
    <w:rsid w:val="00E4680A"/>
    <w:rsid w:val="00E53E6F"/>
    <w:rsid w:val="00E5635F"/>
    <w:rsid w:val="00E6014A"/>
    <w:rsid w:val="00E66213"/>
    <w:rsid w:val="00E81F51"/>
    <w:rsid w:val="00E9114D"/>
    <w:rsid w:val="00E94DD4"/>
    <w:rsid w:val="00E96354"/>
    <w:rsid w:val="00EB1310"/>
    <w:rsid w:val="00ED57AF"/>
    <w:rsid w:val="00EF074F"/>
    <w:rsid w:val="00EF6D5F"/>
    <w:rsid w:val="00F2058C"/>
    <w:rsid w:val="00F243AB"/>
    <w:rsid w:val="00F50026"/>
    <w:rsid w:val="00F86937"/>
    <w:rsid w:val="00FA27B6"/>
    <w:rsid w:val="00FD1125"/>
    <w:rsid w:val="00FD56A0"/>
    <w:rsid w:val="00FE69CE"/>
    <w:rsid w:val="027F7E38"/>
    <w:rsid w:val="13CD60E4"/>
    <w:rsid w:val="26D12B41"/>
    <w:rsid w:val="2700666D"/>
    <w:rsid w:val="2E9B5695"/>
    <w:rsid w:val="4C8A2299"/>
    <w:rsid w:val="590B6CFB"/>
    <w:rsid w:val="62F639C5"/>
    <w:rsid w:val="6A536F28"/>
    <w:rsid w:val="72C16654"/>
    <w:rsid w:val="76D31E88"/>
    <w:rsid w:val="7B2C61A7"/>
    <w:rsid w:val="7D2F7F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customStyle="1" w:styleId="apple-converted-space">
    <w:name w:val="apple-converted-space"/>
    <w:basedOn w:val="a0"/>
    <w:uiPriority w:val="99"/>
    <w:qFormat/>
  </w:style>
  <w:style w:type="paragraph" w:customStyle="1" w:styleId="1">
    <w:name w:val="列出段落1"/>
    <w:basedOn w:val="a"/>
    <w:uiPriority w:val="99"/>
    <w:qFormat/>
    <w:pPr>
      <w:ind w:firstLineChars="200" w:firstLine="420"/>
    </w:pPr>
  </w:style>
  <w:style w:type="paragraph" w:customStyle="1" w:styleId="a5">
    <w:name w:val="大纲正文"/>
    <w:basedOn w:val="a"/>
    <w:uiPriority w:val="99"/>
    <w:qFormat/>
    <w:pPr>
      <w:spacing w:line="360" w:lineRule="auto"/>
      <w:ind w:firstLineChars="225" w:firstLine="540"/>
    </w:pPr>
    <w:rPr>
      <w:rFonts w:ascii="宋体" w:hAnsi="宋体" w:cs="宋体"/>
      <w:sz w:val="24"/>
      <w:szCs w:val="24"/>
    </w:rPr>
  </w:style>
  <w:style w:type="character" w:customStyle="1" w:styleId="Char0">
    <w:name w:val="页眉 Char"/>
    <w:basedOn w:val="a0"/>
    <w:link w:val="a4"/>
    <w:uiPriority w:val="99"/>
    <w:semiHidden/>
    <w:qFormat/>
    <w:locked/>
    <w:rPr>
      <w:sz w:val="18"/>
      <w:szCs w:val="18"/>
    </w:rPr>
  </w:style>
  <w:style w:type="character" w:customStyle="1" w:styleId="Char">
    <w:name w:val="页脚 Char"/>
    <w:basedOn w:val="a0"/>
    <w:link w:val="a3"/>
    <w:uiPriority w:val="99"/>
    <w:semiHidden/>
    <w:qFormat/>
    <w:lock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477</Words>
  <Characters>2722</Characters>
  <Application>Microsoft Office Word</Application>
  <DocSecurity>0</DocSecurity>
  <Lines>22</Lines>
  <Paragraphs>6</Paragraphs>
  <ScaleCrop>false</ScaleCrop>
  <Company>China</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lzd</dc:creator>
  <cp:lastModifiedBy>吴玉强</cp:lastModifiedBy>
  <cp:revision>9</cp:revision>
  <cp:lastPrinted>2018-05-23T03:23:00Z</cp:lastPrinted>
  <dcterms:created xsi:type="dcterms:W3CDTF">2016-06-08T01:48:00Z</dcterms:created>
  <dcterms:modified xsi:type="dcterms:W3CDTF">2021-08-12T06:38:00Z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