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</w:t>
      </w:r>
      <w:bookmarkStart w:id="0" w:name="_GoBack"/>
      <w:bookmarkEnd w:id="0"/>
      <w:r>
        <w:rPr>
          <w:lang w:val="en-US" w:eastAsia="zh-CN"/>
        </w:rPr>
        <w:t>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《刑法前沿问题（986）》考试大纲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3957"/>
        <w:gridCol w:w="20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《刑法学前沿》考试大纲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100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刑法学前沿考试大纲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《刑法学前沿》是全日制法学硕士刑法学专业的复试科目，其目的重在考察考生的刑法学专业前沿知识和研究潜力，特别是考生运用刑法专业知识分析、解决实际问题的能力。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本考试科目为刑法学专业的复试科目，满分100分。考试范围包括：刑法学前沿理论和实践问题、刑法学热点问题、运用刑法理论分析、解决实际问题的能力。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1.掌握刑法学理论研究的热点问题、学术研究的基本功底；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2.运用刑法基本理论分析、解决实际问题。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闭卷考试。试题内容全部为案例分析题和论述题。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现代刑法学研究热点、西方刑法学说中的重要理论与学说；危害公共安全罪；生产、销售伪劣商品罪；侵犯知识产权罪；扰乱市场秩序罪；侵犯公民人身权利、民主权利罪；侵犯财产罪；扰乱公共秩序罪；妨害司法罪；妨害风化类犯罪；贪污贿赂罪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1.案例分析题（50分）；2.论述题（50分）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1.《刑法学》（第四版）徐松林主编、胡学相副主编，华南理工大学出版社2016年8月第四版;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2.《刑法学》（第六版）高铭暄、马克昌主编，北京大学、高等教育出版社2014年7月第六版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《刑法学》（第六版）高铭暄、马克昌主编，北京大学、高等教育出版社2014年7月第六版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2DAEB0F503D54C7B90EA24ADC798ADA3</vt:lpwstr>
  </property>
</Properties>
</file>