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华南理工大学</w:t>
      </w:r>
      <w:bookmarkStart w:id="0" w:name="_GoBack"/>
      <w:bookmarkEnd w:id="0"/>
      <w:r>
        <w:rPr>
          <w:lang w:val="en-US" w:eastAsia="zh-CN"/>
        </w:rPr>
        <w:t>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《建筑历史与理论（914）》考试大纲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2"/>
        <w:gridCol w:w="3950"/>
        <w:gridCol w:w="2072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闭卷。120分钟。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术语解释、绘图简析题、简答题、论述题。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以普通高等教育本科国家级规划教材《中国建筑史》、《外国建筑史》、《外国近现代建筑史》的基础知识为主要考试内容。本科目着重考察考生联系建筑学专业知识背景和实际案例，对建筑历史、建筑理论、建筑遗产保护等领域开展现象分析与学术论述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1.《中国建筑史》(第七版)东南大学潘古西主编,中国建筑工业出版社2015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2.《外国建筑史》(第四版)陈志华主编,中国建筑工业出版社2009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3.《外国近现代建筑史》(第二版)罗小末主编,中国建筑工业出版社2004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AB65FF6"/>
    <w:rsid w:val="0DD205D3"/>
    <w:rsid w:val="12647EB4"/>
    <w:rsid w:val="22772874"/>
    <w:rsid w:val="783C7EA1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DF3DF5E7AF494925B76A7EAABF61D324</vt:lpwstr>
  </property>
</Properties>
</file>