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</w:t>
      </w:r>
      <w:bookmarkStart w:id="0" w:name="_GoBack"/>
      <w:bookmarkEnd w:id="0"/>
      <w:r>
        <w:rPr>
          <w:lang w:val="en-US" w:eastAsia="zh-CN"/>
        </w:rPr>
        <w:t>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《风景园林学理论（911）》考试大纲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4041"/>
        <w:gridCol w:w="2026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119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考试为闭卷形式，考试时间120分钟。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论述题，总分为100分。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1、风景园林学科基本性质，包括人居环境科学理论和景观都市主义理论等；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2、风景园林规划设计理论，包括风景园林设计理论、城市开放空间理论、乡土景观理论和景观规划理论等。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[1]《人居环境科学导论》，吴良镛著，中国建筑工业出版社，2001年。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《现代景观——一次批判性的回顾》，马克•特雷布编，丁力扬译，中国建筑工业出版社，2008年。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[3] 《看不见的花园——探寻美国景观的现代主义》，[美]彼得•沃克等著，王健等译，中国建筑工业出版社，2009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[4] 《景观都市主义：从起源到演变》，查尔斯•瓦尔德海姆著，陈崇贤、夏宇译，江苏凤凰科学技术出版社，2018年。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[5]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《城市开放空间——为使用者需求而设计》，马克•弗朗西斯著，林广思、黄晓雪、吴安格译，中国建筑工业出版社，2018年。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[6] 《发现乡土景观》，约翰•布林克霍夫•杰克逊著，俞孔坚、陈义勇译，商务印书馆 ，2015年。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[7] 《生命的景观：景观规划的生态学途径(第二版)》，弗雷德里克•斯坦纳著，周年兴 、李小凌、俞孔坚等译，中国建筑工业出版社，2004年。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5F66356"/>
    <w:rsid w:val="0AB65FF6"/>
    <w:rsid w:val="0DD205D3"/>
    <w:rsid w:val="10964BCE"/>
    <w:rsid w:val="12647EB4"/>
    <w:rsid w:val="22772874"/>
    <w:rsid w:val="2DAA7755"/>
    <w:rsid w:val="32C442C5"/>
    <w:rsid w:val="4C4958ED"/>
    <w:rsid w:val="678C3F24"/>
    <w:rsid w:val="6CF460FA"/>
    <w:rsid w:val="74693D3D"/>
    <w:rsid w:val="746F6E12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6F893E622C694868BCC3895C922EFBB4</vt:lpwstr>
  </property>
</Properties>
</file>