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Autospacing="0"/>
        <w:jc w:val="center"/>
        <w:textAlignment w:val="auto"/>
        <w:outlineLvl w:val="1"/>
        <w:rPr>
          <w:rFonts w:hint="eastAsia" w:ascii="仿宋" w:hAnsi="仿宋" w:eastAsia="仿宋" w:cs="仿宋"/>
          <w:b/>
          <w:bCs/>
          <w:color w:val="222121"/>
          <w:kern w:val="36"/>
          <w:sz w:val="32"/>
          <w:szCs w:val="32"/>
        </w:rPr>
      </w:pPr>
      <w:r>
        <w:rPr>
          <w:rFonts w:hint="eastAsia" w:ascii="仿宋" w:hAnsi="仿宋" w:eastAsia="仿宋" w:cs="仿宋"/>
          <w:b/>
          <w:bCs/>
          <w:color w:val="222121"/>
          <w:kern w:val="36"/>
          <w:sz w:val="32"/>
          <w:szCs w:val="32"/>
          <w:lang w:val="en-US" w:eastAsia="zh-CN"/>
        </w:rPr>
        <w:t>南昌大学生命</w:t>
      </w:r>
      <w:r>
        <w:rPr>
          <w:rFonts w:hint="eastAsia" w:ascii="仿宋" w:hAnsi="仿宋" w:eastAsia="仿宋" w:cs="仿宋"/>
          <w:b/>
          <w:bCs/>
          <w:color w:val="222121"/>
          <w:kern w:val="36"/>
          <w:sz w:val="32"/>
          <w:szCs w:val="32"/>
        </w:rPr>
        <w:t>学院202</w:t>
      </w:r>
      <w:r>
        <w:rPr>
          <w:rFonts w:hint="eastAsia" w:ascii="仿宋" w:hAnsi="仿宋" w:eastAsia="仿宋" w:cs="仿宋"/>
          <w:b/>
          <w:bCs/>
          <w:color w:val="222121"/>
          <w:kern w:val="36"/>
          <w:sz w:val="32"/>
          <w:szCs w:val="32"/>
          <w:lang w:val="en-US" w:eastAsia="zh-CN"/>
        </w:rPr>
        <w:t>1</w:t>
      </w:r>
      <w:r>
        <w:rPr>
          <w:rFonts w:hint="eastAsia" w:ascii="仿宋" w:hAnsi="仿宋" w:eastAsia="仿宋" w:cs="仿宋"/>
          <w:b/>
          <w:bCs/>
          <w:color w:val="222121"/>
          <w:kern w:val="36"/>
          <w:sz w:val="32"/>
          <w:szCs w:val="32"/>
        </w:rPr>
        <w:t>年招收攻读硕士学位研究生</w:t>
      </w:r>
    </w:p>
    <w:p>
      <w:pPr>
        <w:keepNext w:val="0"/>
        <w:keepLines w:val="0"/>
        <w:pageBreakBefore w:val="0"/>
        <w:widowControl/>
        <w:kinsoku/>
        <w:wordWrap/>
        <w:overflowPunct/>
        <w:topLinePunct w:val="0"/>
        <w:autoSpaceDE/>
        <w:autoSpaceDN/>
        <w:bidi w:val="0"/>
        <w:adjustRightInd/>
        <w:snapToGrid/>
        <w:spacing w:beforeAutospacing="0"/>
        <w:jc w:val="center"/>
        <w:textAlignment w:val="auto"/>
        <w:outlineLvl w:val="1"/>
        <w:rPr>
          <w:rFonts w:hint="eastAsia" w:ascii="仿宋" w:hAnsi="仿宋" w:eastAsia="仿宋" w:cs="仿宋"/>
          <w:b/>
          <w:bCs/>
          <w:color w:val="222121"/>
          <w:kern w:val="36"/>
          <w:sz w:val="32"/>
          <w:szCs w:val="32"/>
        </w:rPr>
      </w:pPr>
      <w:r>
        <w:rPr>
          <w:rFonts w:hint="eastAsia" w:ascii="仿宋" w:hAnsi="仿宋" w:eastAsia="仿宋" w:cs="仿宋"/>
          <w:b/>
          <w:bCs/>
          <w:color w:val="222121"/>
          <w:kern w:val="36"/>
          <w:sz w:val="32"/>
          <w:szCs w:val="32"/>
          <w:lang w:eastAsia="zh-CN"/>
        </w:rPr>
        <w:t>调剂</w:t>
      </w:r>
      <w:r>
        <w:rPr>
          <w:rFonts w:hint="eastAsia" w:ascii="仿宋" w:hAnsi="仿宋" w:eastAsia="仿宋" w:cs="仿宋"/>
          <w:b/>
          <w:bCs/>
          <w:color w:val="222121"/>
          <w:kern w:val="36"/>
          <w:sz w:val="32"/>
          <w:szCs w:val="32"/>
        </w:rPr>
        <w:t>复试录取工作实施细则</w:t>
      </w:r>
    </w:p>
    <w:p>
      <w:pPr>
        <w:keepNext w:val="0"/>
        <w:keepLines w:val="0"/>
        <w:pageBreakBefore w:val="0"/>
        <w:widowControl/>
        <w:kinsoku/>
        <w:wordWrap/>
        <w:overflowPunct/>
        <w:topLinePunct w:val="0"/>
        <w:autoSpaceDE/>
        <w:autoSpaceDN/>
        <w:bidi w:val="0"/>
        <w:adjustRightInd/>
        <w:snapToGrid/>
        <w:spacing w:line="480" w:lineRule="auto"/>
        <w:ind w:firstLine="480"/>
        <w:jc w:val="left"/>
        <w:textAlignment w:val="auto"/>
        <w:rPr>
          <w:rFonts w:hint="eastAsia" w:ascii="仿宋" w:hAnsi="仿宋" w:eastAsia="仿宋"/>
          <w:b/>
          <w:bCs/>
          <w:color w:val="000000"/>
          <w:spacing w:val="-4"/>
          <w:sz w:val="32"/>
          <w:szCs w:val="32"/>
        </w:rPr>
      </w:pPr>
      <w:r>
        <w:rPr>
          <w:rFonts w:hint="eastAsia" w:ascii="仿宋" w:hAnsi="仿宋" w:eastAsia="仿宋"/>
          <w:b/>
          <w:bCs/>
          <w:color w:val="000000"/>
          <w:spacing w:val="-4"/>
          <w:sz w:val="32"/>
          <w:szCs w:val="32"/>
          <w:lang w:val="en-US" w:eastAsia="zh-CN"/>
        </w:rPr>
        <w:t>一</w:t>
      </w:r>
      <w:r>
        <w:rPr>
          <w:rFonts w:hint="eastAsia" w:ascii="仿宋" w:hAnsi="仿宋" w:eastAsia="仿宋"/>
          <w:b/>
          <w:bCs/>
          <w:color w:val="000000"/>
          <w:spacing w:val="-4"/>
          <w:sz w:val="32"/>
          <w:szCs w:val="32"/>
        </w:rPr>
        <w:t>、复试比例与招生计划</w:t>
      </w:r>
    </w:p>
    <w:tbl>
      <w:tblPr>
        <w:tblStyle w:val="4"/>
        <w:tblpPr w:leftFromText="180" w:rightFromText="180" w:vertAnchor="text" w:horzAnchor="page" w:tblpX="1891" w:tblpY="32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5"/>
        <w:gridCol w:w="1325"/>
        <w:gridCol w:w="837"/>
        <w:gridCol w:w="1288"/>
        <w:gridCol w:w="1650"/>
        <w:gridCol w:w="1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Pr>
          <w:p>
            <w:pPr>
              <w:keepNext w:val="0"/>
              <w:keepLines w:val="0"/>
              <w:pageBreakBefore w:val="0"/>
              <w:widowControl/>
              <w:kinsoku/>
              <w:wordWrap/>
              <w:overflowPunct/>
              <w:topLinePunct w:val="0"/>
              <w:autoSpaceDE/>
              <w:autoSpaceDN/>
              <w:bidi w:val="0"/>
              <w:spacing w:before="100" w:beforeAutospacing="1" w:after="100" w:afterAutospacing="1"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专业名称</w:t>
            </w:r>
          </w:p>
        </w:tc>
        <w:tc>
          <w:tcPr>
            <w:tcW w:w="1325" w:type="dxa"/>
            <w:vAlign w:val="center"/>
          </w:tcPr>
          <w:p>
            <w:pPr>
              <w:keepNext w:val="0"/>
              <w:keepLines w:val="0"/>
              <w:pageBreakBefore w:val="0"/>
              <w:widowControl/>
              <w:kinsoku/>
              <w:wordWrap/>
              <w:overflowPunct/>
              <w:topLinePunct w:val="0"/>
              <w:autoSpaceDE/>
              <w:autoSpaceDN/>
              <w:bidi w:val="0"/>
              <w:spacing w:before="100" w:beforeAutospacing="1" w:after="100" w:afterAutospacing="1" w:line="360" w:lineRule="auto"/>
              <w:jc w:val="center"/>
              <w:textAlignment w:val="center"/>
              <w:rPr>
                <w:rFonts w:ascii="宋体" w:hAnsi="宋体" w:eastAsia="宋体" w:cs="宋体"/>
                <w:kern w:val="0"/>
                <w:sz w:val="24"/>
                <w:szCs w:val="24"/>
              </w:rPr>
            </w:pPr>
            <w:r>
              <w:rPr>
                <w:rFonts w:hint="eastAsia" w:ascii="宋体" w:hAnsi="宋体" w:eastAsia="宋体" w:cs="宋体"/>
                <w:kern w:val="0"/>
                <w:sz w:val="24"/>
                <w:szCs w:val="24"/>
              </w:rPr>
              <w:t>学习方式</w:t>
            </w:r>
          </w:p>
        </w:tc>
        <w:tc>
          <w:tcPr>
            <w:tcW w:w="837" w:type="dxa"/>
            <w:vAlign w:val="center"/>
          </w:tcPr>
          <w:p>
            <w:pPr>
              <w:keepNext w:val="0"/>
              <w:keepLines w:val="0"/>
              <w:pageBreakBefore w:val="0"/>
              <w:widowControl/>
              <w:kinsoku/>
              <w:wordWrap/>
              <w:overflowPunct/>
              <w:topLinePunct w:val="0"/>
              <w:autoSpaceDE/>
              <w:autoSpaceDN/>
              <w:bidi w:val="0"/>
              <w:spacing w:before="100" w:beforeAutospacing="1" w:after="100" w:afterAutospacing="1" w:line="360" w:lineRule="auto"/>
              <w:jc w:val="center"/>
              <w:textAlignment w:val="center"/>
              <w:rPr>
                <w:rFonts w:ascii="宋体" w:hAnsi="宋体" w:eastAsia="宋体" w:cs="宋体"/>
                <w:kern w:val="0"/>
                <w:sz w:val="24"/>
                <w:szCs w:val="24"/>
              </w:rPr>
            </w:pPr>
            <w:r>
              <w:rPr>
                <w:rFonts w:hint="eastAsia" w:ascii="宋体" w:hAnsi="宋体" w:eastAsia="宋体" w:cs="宋体"/>
                <w:kern w:val="0"/>
                <w:sz w:val="24"/>
                <w:szCs w:val="24"/>
              </w:rPr>
              <w:t>类型</w:t>
            </w:r>
          </w:p>
        </w:tc>
        <w:tc>
          <w:tcPr>
            <w:tcW w:w="1288" w:type="dxa"/>
            <w:vAlign w:val="center"/>
          </w:tcPr>
          <w:p>
            <w:pPr>
              <w:keepNext w:val="0"/>
              <w:keepLines w:val="0"/>
              <w:pageBreakBefore w:val="0"/>
              <w:widowControl/>
              <w:kinsoku/>
              <w:wordWrap/>
              <w:overflowPunct/>
              <w:topLinePunct w:val="0"/>
              <w:autoSpaceDE/>
              <w:autoSpaceDN/>
              <w:bidi w:val="0"/>
              <w:spacing w:before="100" w:beforeAutospacing="1" w:after="100" w:afterAutospacing="1" w:line="360" w:lineRule="auto"/>
              <w:jc w:val="left"/>
              <w:textAlignment w:val="center"/>
              <w:rPr>
                <w:rFonts w:ascii="宋体" w:hAnsi="宋体" w:eastAsia="宋体" w:cs="宋体"/>
                <w:kern w:val="0"/>
                <w:sz w:val="24"/>
                <w:szCs w:val="24"/>
              </w:rPr>
            </w:pPr>
            <w:r>
              <w:rPr>
                <w:rFonts w:hint="eastAsia" w:ascii="宋体" w:hAnsi="宋体" w:eastAsia="宋体" w:cs="宋体"/>
                <w:kern w:val="0"/>
                <w:sz w:val="24"/>
                <w:szCs w:val="24"/>
                <w:lang w:val="en-US" w:eastAsia="zh-CN"/>
              </w:rPr>
              <w:t>调剂</w:t>
            </w:r>
            <w:r>
              <w:rPr>
                <w:rFonts w:hint="eastAsia" w:ascii="宋体" w:hAnsi="宋体" w:eastAsia="宋体" w:cs="宋体"/>
                <w:kern w:val="0"/>
                <w:sz w:val="24"/>
                <w:szCs w:val="24"/>
              </w:rPr>
              <w:t>计划</w:t>
            </w:r>
          </w:p>
        </w:tc>
        <w:tc>
          <w:tcPr>
            <w:tcW w:w="1650" w:type="dxa"/>
            <w:vAlign w:val="center"/>
          </w:tcPr>
          <w:p>
            <w:pPr>
              <w:keepNext w:val="0"/>
              <w:keepLines w:val="0"/>
              <w:pageBreakBefore w:val="0"/>
              <w:widowControl/>
              <w:kinsoku/>
              <w:wordWrap/>
              <w:overflowPunct/>
              <w:topLinePunct w:val="0"/>
              <w:autoSpaceDE/>
              <w:autoSpaceDN/>
              <w:bidi w:val="0"/>
              <w:spacing w:before="100" w:beforeAutospacing="1" w:after="100" w:afterAutospacing="1" w:line="360" w:lineRule="auto"/>
              <w:jc w:val="center"/>
              <w:textAlignment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调剂</w:t>
            </w:r>
            <w:r>
              <w:rPr>
                <w:rFonts w:hint="eastAsia" w:ascii="宋体" w:hAnsi="宋体" w:eastAsia="宋体" w:cs="宋体"/>
                <w:kern w:val="0"/>
                <w:sz w:val="24"/>
                <w:szCs w:val="24"/>
                <w:lang w:eastAsia="zh-CN"/>
              </w:rPr>
              <w:t>比例</w:t>
            </w:r>
          </w:p>
        </w:tc>
        <w:tc>
          <w:tcPr>
            <w:tcW w:w="1904" w:type="dxa"/>
            <w:vAlign w:val="center"/>
          </w:tcPr>
          <w:p>
            <w:pPr>
              <w:keepNext w:val="0"/>
              <w:keepLines w:val="0"/>
              <w:pageBreakBefore w:val="0"/>
              <w:widowControl/>
              <w:kinsoku/>
              <w:wordWrap/>
              <w:overflowPunct/>
              <w:topLinePunct w:val="0"/>
              <w:autoSpaceDE/>
              <w:autoSpaceDN/>
              <w:bidi w:val="0"/>
              <w:spacing w:before="100" w:beforeAutospacing="1" w:after="100" w:afterAutospacing="1" w:line="360" w:lineRule="auto"/>
              <w:jc w:val="center"/>
              <w:textAlignment w:val="center"/>
              <w:rPr>
                <w:rFonts w:ascii="宋体" w:hAnsi="宋体" w:eastAsia="宋体" w:cs="宋体"/>
                <w:kern w:val="0"/>
                <w:sz w:val="24"/>
                <w:szCs w:val="24"/>
              </w:rPr>
            </w:pPr>
            <w:r>
              <w:rPr>
                <w:rFonts w:hint="eastAsia" w:ascii="宋体" w:hAnsi="宋体" w:eastAsia="宋体" w:cs="宋体"/>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Pr>
          <w:p>
            <w:pPr>
              <w:keepNext w:val="0"/>
              <w:keepLines w:val="0"/>
              <w:pageBreakBefore w:val="0"/>
              <w:widowControl/>
              <w:kinsoku/>
              <w:wordWrap/>
              <w:overflowPunct/>
              <w:topLinePunct w:val="0"/>
              <w:autoSpaceDE/>
              <w:autoSpaceDN/>
              <w:bidi w:val="0"/>
              <w:spacing w:before="100" w:beforeAutospacing="1" w:after="100" w:afterAutospacing="1" w:line="360" w:lineRule="auto"/>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动物学</w:t>
            </w:r>
          </w:p>
        </w:tc>
        <w:tc>
          <w:tcPr>
            <w:tcW w:w="1325" w:type="dxa"/>
            <w:vAlign w:val="center"/>
          </w:tcPr>
          <w:p>
            <w:pPr>
              <w:keepNext w:val="0"/>
              <w:keepLines w:val="0"/>
              <w:pageBreakBefore w:val="0"/>
              <w:widowControl/>
              <w:kinsoku/>
              <w:wordWrap/>
              <w:overflowPunct/>
              <w:topLinePunct w:val="0"/>
              <w:autoSpaceDE/>
              <w:autoSpaceDN/>
              <w:bidi w:val="0"/>
              <w:spacing w:before="100" w:beforeAutospacing="1" w:after="100" w:afterAutospacing="1" w:line="360" w:lineRule="auto"/>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全日制</w:t>
            </w:r>
          </w:p>
        </w:tc>
        <w:tc>
          <w:tcPr>
            <w:tcW w:w="837" w:type="dxa"/>
          </w:tcPr>
          <w:p>
            <w:pPr>
              <w:keepNext w:val="0"/>
              <w:keepLines w:val="0"/>
              <w:pageBreakBefore w:val="0"/>
              <w:widowControl/>
              <w:kinsoku/>
              <w:wordWrap/>
              <w:overflowPunct/>
              <w:topLinePunct w:val="0"/>
              <w:autoSpaceDE/>
              <w:autoSpaceDN/>
              <w:bidi w:val="0"/>
              <w:spacing w:before="100" w:beforeAutospacing="1" w:after="100" w:afterAutospacing="1" w:line="360" w:lineRule="auto"/>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学硕</w:t>
            </w:r>
          </w:p>
        </w:tc>
        <w:tc>
          <w:tcPr>
            <w:tcW w:w="1288" w:type="dxa"/>
          </w:tcPr>
          <w:p>
            <w:pPr>
              <w:keepNext w:val="0"/>
              <w:keepLines w:val="0"/>
              <w:pageBreakBefore w:val="0"/>
              <w:widowControl/>
              <w:kinsoku/>
              <w:wordWrap/>
              <w:overflowPunct/>
              <w:topLinePunct w:val="0"/>
              <w:autoSpaceDE/>
              <w:autoSpaceDN/>
              <w:bidi w:val="0"/>
              <w:spacing w:before="100" w:beforeAutospacing="1" w:after="100" w:afterAutospacing="1" w:line="360" w:lineRule="auto"/>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5</w:t>
            </w:r>
          </w:p>
        </w:tc>
        <w:tc>
          <w:tcPr>
            <w:tcW w:w="1650" w:type="dxa"/>
          </w:tcPr>
          <w:p>
            <w:pPr>
              <w:keepNext w:val="0"/>
              <w:keepLines w:val="0"/>
              <w:pageBreakBefore w:val="0"/>
              <w:widowControl/>
              <w:kinsoku/>
              <w:wordWrap/>
              <w:overflowPunct/>
              <w:topLinePunct w:val="0"/>
              <w:autoSpaceDE/>
              <w:autoSpaceDN/>
              <w:bidi w:val="0"/>
              <w:spacing w:before="100" w:beforeAutospacing="1" w:after="100" w:afterAutospacing="1" w:line="360" w:lineRule="auto"/>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1:1.5</w:t>
            </w:r>
          </w:p>
        </w:tc>
        <w:tc>
          <w:tcPr>
            <w:tcW w:w="1904" w:type="dxa"/>
          </w:tcPr>
          <w:p>
            <w:pPr>
              <w:keepNext w:val="0"/>
              <w:keepLines w:val="0"/>
              <w:pageBreakBefore w:val="0"/>
              <w:widowControl/>
              <w:kinsoku/>
              <w:wordWrap/>
              <w:overflowPunct/>
              <w:topLinePunct w:val="0"/>
              <w:autoSpaceDE/>
              <w:autoSpaceDN/>
              <w:bidi w:val="0"/>
              <w:spacing w:before="100" w:beforeAutospacing="1" w:after="100" w:afterAutospacing="1" w:line="360" w:lineRule="auto"/>
              <w:jc w:val="left"/>
              <w:rPr>
                <w:rFonts w:hint="default" w:ascii="宋体" w:hAnsi="宋体" w:eastAsia="宋体" w:cs="宋体"/>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Pr>
          <w:p>
            <w:pPr>
              <w:keepNext w:val="0"/>
              <w:keepLines w:val="0"/>
              <w:pageBreakBefore w:val="0"/>
              <w:widowControl/>
              <w:kinsoku/>
              <w:wordWrap/>
              <w:overflowPunct/>
              <w:topLinePunct w:val="0"/>
              <w:autoSpaceDE/>
              <w:autoSpaceDN/>
              <w:bidi w:val="0"/>
              <w:spacing w:before="100" w:beforeAutospacing="1" w:after="100" w:afterAutospacing="1" w:line="360" w:lineRule="auto"/>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遗传学</w:t>
            </w:r>
          </w:p>
        </w:tc>
        <w:tc>
          <w:tcPr>
            <w:tcW w:w="1325" w:type="dxa"/>
            <w:vAlign w:val="center"/>
          </w:tcPr>
          <w:p>
            <w:pPr>
              <w:keepNext w:val="0"/>
              <w:keepLines w:val="0"/>
              <w:pageBreakBefore w:val="0"/>
              <w:widowControl/>
              <w:kinsoku/>
              <w:wordWrap/>
              <w:overflowPunct/>
              <w:topLinePunct w:val="0"/>
              <w:autoSpaceDE/>
              <w:autoSpaceDN/>
              <w:bidi w:val="0"/>
              <w:spacing w:before="100" w:beforeAutospacing="1" w:after="100" w:afterAutospacing="1"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全日制</w:t>
            </w:r>
          </w:p>
        </w:tc>
        <w:tc>
          <w:tcPr>
            <w:tcW w:w="837" w:type="dxa"/>
            <w:vAlign w:val="top"/>
          </w:tcPr>
          <w:p>
            <w:pPr>
              <w:keepNext w:val="0"/>
              <w:keepLines w:val="0"/>
              <w:pageBreakBefore w:val="0"/>
              <w:widowControl/>
              <w:kinsoku/>
              <w:wordWrap/>
              <w:overflowPunct/>
              <w:topLinePunct w:val="0"/>
              <w:autoSpaceDE/>
              <w:autoSpaceDN/>
              <w:bidi w:val="0"/>
              <w:spacing w:before="100" w:beforeAutospacing="1" w:after="100" w:afterAutospacing="1"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学硕</w:t>
            </w:r>
          </w:p>
        </w:tc>
        <w:tc>
          <w:tcPr>
            <w:tcW w:w="1288" w:type="dxa"/>
            <w:vAlign w:val="top"/>
          </w:tcPr>
          <w:p>
            <w:pPr>
              <w:keepNext w:val="0"/>
              <w:keepLines w:val="0"/>
              <w:pageBreakBefore w:val="0"/>
              <w:widowControl/>
              <w:kinsoku/>
              <w:wordWrap/>
              <w:overflowPunct/>
              <w:topLinePunct w:val="0"/>
              <w:autoSpaceDE/>
              <w:autoSpaceDN/>
              <w:bidi w:val="0"/>
              <w:spacing w:before="100" w:beforeAutospacing="1" w:after="100" w:afterAutospacing="1"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3</w:t>
            </w:r>
          </w:p>
        </w:tc>
        <w:tc>
          <w:tcPr>
            <w:tcW w:w="1650" w:type="dxa"/>
          </w:tcPr>
          <w:p>
            <w:pPr>
              <w:keepNext w:val="0"/>
              <w:keepLines w:val="0"/>
              <w:pageBreakBefore w:val="0"/>
              <w:widowControl/>
              <w:kinsoku/>
              <w:wordWrap/>
              <w:overflowPunct/>
              <w:topLinePunct w:val="0"/>
              <w:autoSpaceDE/>
              <w:autoSpaceDN/>
              <w:bidi w:val="0"/>
              <w:spacing w:before="100" w:beforeAutospacing="1" w:after="100" w:afterAutospacing="1" w:line="360" w:lineRule="auto"/>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1:1.5</w:t>
            </w:r>
          </w:p>
        </w:tc>
        <w:tc>
          <w:tcPr>
            <w:tcW w:w="1904" w:type="dxa"/>
          </w:tcPr>
          <w:p>
            <w:pPr>
              <w:keepNext w:val="0"/>
              <w:keepLines w:val="0"/>
              <w:pageBreakBefore w:val="0"/>
              <w:widowControl/>
              <w:kinsoku/>
              <w:wordWrap/>
              <w:overflowPunct/>
              <w:topLinePunct w:val="0"/>
              <w:autoSpaceDE/>
              <w:autoSpaceDN/>
              <w:bidi w:val="0"/>
              <w:spacing w:before="100" w:beforeAutospacing="1" w:after="100" w:afterAutospacing="1" w:line="360" w:lineRule="auto"/>
              <w:jc w:val="left"/>
              <w:rPr>
                <w:rFonts w:hint="default" w:ascii="宋体" w:hAnsi="宋体" w:eastAsia="宋体" w:cs="宋体"/>
                <w:kern w:val="0"/>
                <w:szCs w:val="21"/>
                <w:lang w:val="en-US" w:eastAsia="zh-CN"/>
              </w:rPr>
            </w:pPr>
          </w:p>
        </w:tc>
      </w:tr>
    </w:tbl>
    <w:p/>
    <w:p>
      <w:pPr>
        <w:bidi w:val="0"/>
        <w:rPr>
          <w:lang w:val="en-US" w:eastAsia="zh-CN"/>
        </w:rPr>
      </w:pPr>
    </w:p>
    <w:p>
      <w:pPr>
        <w:keepNext w:val="0"/>
        <w:keepLines w:val="0"/>
        <w:pageBreakBefore w:val="0"/>
        <w:widowControl/>
        <w:numPr>
          <w:ilvl w:val="0"/>
          <w:numId w:val="1"/>
        </w:numPr>
        <w:kinsoku/>
        <w:wordWrap/>
        <w:overflowPunct/>
        <w:topLinePunct w:val="0"/>
        <w:autoSpaceDE/>
        <w:autoSpaceDN/>
        <w:bidi w:val="0"/>
        <w:adjustRightInd/>
        <w:snapToGrid/>
        <w:spacing w:line="480" w:lineRule="auto"/>
        <w:ind w:firstLine="480"/>
        <w:jc w:val="left"/>
        <w:textAlignment w:val="auto"/>
        <w:rPr>
          <w:rFonts w:hint="eastAsia" w:ascii="仿宋" w:hAnsi="仿宋" w:eastAsia="仿宋"/>
          <w:b/>
          <w:bCs/>
          <w:color w:val="000000"/>
          <w:spacing w:val="-4"/>
          <w:sz w:val="32"/>
          <w:szCs w:val="32"/>
          <w:lang w:val="en-US" w:eastAsia="zh-CN"/>
        </w:rPr>
      </w:pPr>
      <w:r>
        <w:rPr>
          <w:rFonts w:hint="eastAsia" w:ascii="仿宋" w:hAnsi="仿宋" w:eastAsia="仿宋"/>
          <w:b/>
          <w:bCs/>
          <w:color w:val="000000"/>
          <w:spacing w:val="-4"/>
          <w:sz w:val="32"/>
          <w:szCs w:val="32"/>
          <w:lang w:val="en-US" w:eastAsia="zh-CN"/>
        </w:rPr>
        <w:t>调剂原则</w:t>
      </w:r>
    </w:p>
    <w:p>
      <w:pPr>
        <w:keepNext w:val="0"/>
        <w:keepLines w:val="0"/>
        <w:pageBreakBefore w:val="0"/>
        <w:widowControl/>
        <w:numPr>
          <w:ilvl w:val="0"/>
          <w:numId w:val="2"/>
        </w:numPr>
        <w:kinsoku/>
        <w:wordWrap/>
        <w:overflowPunct/>
        <w:topLinePunct w:val="0"/>
        <w:autoSpaceDE/>
        <w:autoSpaceDN/>
        <w:bidi w:val="0"/>
        <w:spacing w:before="100" w:beforeAutospacing="1" w:after="100" w:afterAutospacing="1" w:line="360" w:lineRule="auto"/>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初试成绩符合第一志愿报考专业在A区的初试成绩要求且符合我校2021年招生简章中规定的调入专业的报考条件。报考专业需07开头的学生可以申请调剂。</w:t>
      </w:r>
    </w:p>
    <w:p>
      <w:pPr>
        <w:keepNext w:val="0"/>
        <w:keepLines w:val="0"/>
        <w:pageBreakBefore w:val="0"/>
        <w:widowControl/>
        <w:kinsoku/>
        <w:wordWrap/>
        <w:overflowPunct/>
        <w:topLinePunct w:val="0"/>
        <w:autoSpaceDE/>
        <w:autoSpaceDN/>
        <w:bidi w:val="0"/>
        <w:spacing w:before="100" w:beforeAutospacing="1" w:after="100" w:afterAutospacing="1" w:line="360" w:lineRule="auto"/>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2、调入专业与第一志愿报考专业相同或相近，统考科目原则上应相同。</w:t>
      </w:r>
    </w:p>
    <w:p>
      <w:pPr>
        <w:keepNext w:val="0"/>
        <w:keepLines w:val="0"/>
        <w:pageBreakBefore w:val="0"/>
        <w:widowControl/>
        <w:kinsoku/>
        <w:wordWrap/>
        <w:overflowPunct/>
        <w:topLinePunct w:val="0"/>
        <w:autoSpaceDE/>
        <w:autoSpaceDN/>
        <w:bidi w:val="0"/>
        <w:spacing w:before="100" w:beforeAutospacing="1" w:after="100" w:afterAutospacing="1" w:line="360" w:lineRule="auto"/>
        <w:jc w:val="left"/>
        <w:rPr>
          <w:rFonts w:hint="eastAsia" w:ascii="宋体" w:hAnsi="宋体" w:eastAsia="宋体" w:cs="宋体"/>
          <w:kern w:val="0"/>
          <w:szCs w:val="21"/>
          <w:lang w:val="en-US" w:eastAsia="zh-CN"/>
        </w:rPr>
      </w:pPr>
      <w:r>
        <w:rPr>
          <w:rFonts w:hint="eastAsia" w:ascii="宋体" w:hAnsi="宋体" w:eastAsia="宋体" w:cs="宋体"/>
          <w:kern w:val="0"/>
          <w:sz w:val="24"/>
          <w:szCs w:val="24"/>
          <w:lang w:val="en-US" w:eastAsia="zh-CN" w:bidi="ar-SA"/>
        </w:rPr>
        <w:t>3、调剂考生需要具备调剂专业必须的理论知识基础和必须的基本实验技能。</w:t>
      </w:r>
      <w:r>
        <w:rPr>
          <w:rFonts w:hint="eastAsia" w:ascii="宋体" w:hAnsi="宋体" w:eastAsia="宋体" w:cs="宋体"/>
          <w:kern w:val="0"/>
          <w:szCs w:val="21"/>
          <w:lang w:val="en-US" w:eastAsia="zh-CN"/>
        </w:rPr>
        <w:t xml:space="preserve"> </w:t>
      </w:r>
    </w:p>
    <w:p>
      <w:pPr>
        <w:keepNext w:val="0"/>
        <w:keepLines w:val="0"/>
        <w:pageBreakBefore w:val="0"/>
        <w:widowControl/>
        <w:numPr>
          <w:ilvl w:val="0"/>
          <w:numId w:val="1"/>
        </w:numPr>
        <w:kinsoku/>
        <w:wordWrap/>
        <w:overflowPunct/>
        <w:topLinePunct w:val="0"/>
        <w:autoSpaceDE/>
        <w:autoSpaceDN/>
        <w:bidi w:val="0"/>
        <w:adjustRightInd/>
        <w:snapToGrid/>
        <w:spacing w:line="480" w:lineRule="auto"/>
        <w:ind w:firstLine="480"/>
        <w:jc w:val="left"/>
        <w:textAlignment w:val="auto"/>
        <w:rPr>
          <w:rFonts w:hint="eastAsia" w:ascii="仿宋" w:hAnsi="仿宋" w:eastAsia="仿宋"/>
          <w:b/>
          <w:bCs/>
          <w:color w:val="000000"/>
          <w:spacing w:val="-4"/>
          <w:sz w:val="32"/>
          <w:szCs w:val="32"/>
          <w:lang w:val="en-US" w:eastAsia="zh-CN"/>
        </w:rPr>
      </w:pPr>
      <w:r>
        <w:rPr>
          <w:rFonts w:hint="eastAsia" w:ascii="仿宋" w:hAnsi="仿宋" w:eastAsia="仿宋"/>
          <w:b/>
          <w:bCs/>
          <w:color w:val="000000"/>
          <w:spacing w:val="-4"/>
          <w:sz w:val="32"/>
          <w:szCs w:val="32"/>
          <w:lang w:val="en-US" w:eastAsia="zh-CN"/>
        </w:rPr>
        <w:t>调剂程序</w:t>
      </w:r>
    </w:p>
    <w:p>
      <w:pPr>
        <w:keepNext w:val="0"/>
        <w:keepLines w:val="0"/>
        <w:pageBreakBefore w:val="0"/>
        <w:widowControl/>
        <w:numPr>
          <w:ilvl w:val="0"/>
          <w:numId w:val="0"/>
        </w:numPr>
        <w:kinsoku/>
        <w:wordWrap/>
        <w:overflowPunct/>
        <w:topLinePunct w:val="0"/>
        <w:autoSpaceDE/>
        <w:autoSpaceDN/>
        <w:bidi w:val="0"/>
        <w:spacing w:before="100" w:beforeAutospacing="1" w:after="100" w:afterAutospacing="1" w:line="360" w:lineRule="auto"/>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1、调剂时间：2021年4月5号，学生在调剂系统报名。4月6号学院在审核全部申请调剂学生资料后，确定调剂复试人选。</w:t>
      </w:r>
    </w:p>
    <w:p>
      <w:pPr>
        <w:keepNext w:val="0"/>
        <w:keepLines w:val="0"/>
        <w:pageBreakBefore w:val="0"/>
        <w:widowControl/>
        <w:numPr>
          <w:ilvl w:val="0"/>
          <w:numId w:val="2"/>
        </w:numPr>
        <w:kinsoku/>
        <w:wordWrap/>
        <w:overflowPunct/>
        <w:topLinePunct w:val="0"/>
        <w:autoSpaceDE/>
        <w:autoSpaceDN/>
        <w:bidi w:val="0"/>
        <w:spacing w:before="100" w:beforeAutospacing="1" w:after="100" w:afterAutospacing="1" w:line="360" w:lineRule="auto"/>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调剂比例：按招生指标计划数1：1.5，减去一志愿拟录取人数，补足调剂复试人数。</w:t>
      </w:r>
    </w:p>
    <w:p>
      <w:pPr>
        <w:keepNext w:val="0"/>
        <w:keepLines w:val="0"/>
        <w:pageBreakBefore w:val="0"/>
        <w:widowControl/>
        <w:numPr>
          <w:ilvl w:val="0"/>
          <w:numId w:val="2"/>
        </w:numPr>
        <w:kinsoku/>
        <w:wordWrap/>
        <w:overflowPunct/>
        <w:topLinePunct w:val="0"/>
        <w:autoSpaceDE/>
        <w:autoSpaceDN/>
        <w:bidi w:val="0"/>
        <w:spacing w:before="100" w:beforeAutospacing="1" w:after="100" w:afterAutospacing="1" w:line="360" w:lineRule="auto"/>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调剂专业：动物学；遗传学</w:t>
      </w:r>
    </w:p>
    <w:p>
      <w:pPr>
        <w:keepNext w:val="0"/>
        <w:keepLines w:val="0"/>
        <w:pageBreakBefore w:val="0"/>
        <w:widowControl/>
        <w:numPr>
          <w:ilvl w:val="0"/>
          <w:numId w:val="2"/>
        </w:numPr>
        <w:kinsoku/>
        <w:wordWrap/>
        <w:overflowPunct/>
        <w:topLinePunct w:val="0"/>
        <w:autoSpaceDE/>
        <w:autoSpaceDN/>
        <w:bidi w:val="0"/>
        <w:spacing w:before="100" w:beforeAutospacing="1" w:after="100" w:afterAutospacing="1" w:line="360" w:lineRule="auto"/>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调剂要求：学生需具备调剂专业必须的理论知识基础和必须的基本实验技能。</w:t>
      </w:r>
    </w:p>
    <w:p>
      <w:pPr>
        <w:keepNext w:val="0"/>
        <w:keepLines w:val="0"/>
        <w:pageBreakBefore w:val="0"/>
        <w:widowControl/>
        <w:numPr>
          <w:ilvl w:val="0"/>
          <w:numId w:val="1"/>
        </w:numPr>
        <w:kinsoku/>
        <w:wordWrap/>
        <w:overflowPunct/>
        <w:topLinePunct w:val="0"/>
        <w:autoSpaceDE/>
        <w:autoSpaceDN/>
        <w:bidi w:val="0"/>
        <w:adjustRightInd/>
        <w:snapToGrid/>
        <w:spacing w:line="480" w:lineRule="auto"/>
        <w:ind w:firstLine="480"/>
        <w:jc w:val="left"/>
        <w:textAlignment w:val="auto"/>
        <w:rPr>
          <w:rFonts w:hint="eastAsia" w:ascii="仿宋" w:hAnsi="仿宋" w:eastAsia="仿宋"/>
          <w:b/>
          <w:bCs/>
          <w:color w:val="000000"/>
          <w:spacing w:val="-4"/>
          <w:sz w:val="32"/>
          <w:szCs w:val="32"/>
          <w:lang w:val="en-US" w:eastAsia="zh-CN"/>
        </w:rPr>
      </w:pPr>
      <w:r>
        <w:rPr>
          <w:rFonts w:hint="eastAsia" w:ascii="仿宋" w:hAnsi="仿宋" w:eastAsia="仿宋"/>
          <w:b/>
          <w:bCs/>
          <w:color w:val="000000"/>
          <w:spacing w:val="-4"/>
          <w:sz w:val="32"/>
          <w:szCs w:val="32"/>
          <w:lang w:val="en-US" w:eastAsia="zh-CN"/>
        </w:rPr>
        <w:t>复试需要提交的材料及提交时间</w:t>
      </w:r>
    </w:p>
    <w:p>
      <w:pPr>
        <w:spacing w:line="48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（一）资格审核必备材料： </w:t>
      </w:r>
    </w:p>
    <w:p>
      <w:pPr>
        <w:pStyle w:val="6"/>
        <w:numPr>
          <w:ilvl w:val="0"/>
          <w:numId w:val="3"/>
        </w:numPr>
        <w:spacing w:line="480" w:lineRule="exact"/>
        <w:ind w:firstLineChars="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《南昌大学2021年研究生招生思想政治品德考核表》，需审查盖章。 </w:t>
      </w:r>
    </w:p>
    <w:p>
      <w:pPr>
        <w:spacing w:line="48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⑵应届本科毕业生： </w:t>
      </w:r>
    </w:p>
    <w:p>
      <w:pPr>
        <w:spacing w:line="48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①完整注册后的学生证（高校教务部门颁发的学生证）； </w:t>
      </w:r>
    </w:p>
    <w:p>
      <w:pPr>
        <w:spacing w:line="48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②《教育部学籍在线验证报告》的打印件（网址：http://www.chsi.com.cn/xlcx/bgcx.jsp）； </w:t>
      </w:r>
    </w:p>
    <w:p>
      <w:pPr>
        <w:spacing w:line="48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③大学期间所在学校学籍管理部门公章的成绩证明；或档案中成绩单复印件（加盖档案单位公章）。 </w:t>
      </w:r>
    </w:p>
    <w:p>
      <w:pPr>
        <w:spacing w:line="48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④《全日制应届本科毕业生证明》（填写完毕后加盖学籍管理部门公章）,仅用于证明为本科应届生用。 </w:t>
      </w:r>
    </w:p>
    <w:p>
      <w:pPr>
        <w:spacing w:line="48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⑶往届本科毕业生： </w:t>
      </w:r>
    </w:p>
    <w:p>
      <w:pPr>
        <w:spacing w:line="48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①本科毕业证书、学位证书原件； </w:t>
      </w:r>
    </w:p>
    <w:p>
      <w:pPr>
        <w:spacing w:line="48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②《教育部学历证书电子注册备案表》的打印件（网址：http://www.chsi.com.cn/xlcx/）； </w:t>
      </w:r>
    </w:p>
    <w:p>
      <w:pPr>
        <w:spacing w:line="48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③因毕业时间早而不能在线验证的，需提供教育部《中国高等教育学历认证报告》（网址：http://www.chsi.com.cn/xlrz/）； </w:t>
      </w:r>
    </w:p>
    <w:p>
      <w:pPr>
        <w:spacing w:line="48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④专升本考生还需提供录取名册（复印件上需盖有红章）； </w:t>
      </w:r>
    </w:p>
    <w:p>
      <w:pPr>
        <w:spacing w:line="48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⑸本人准考证、身份证复印件（正反面复印在同一张页面，注明研招复试资格审查用，同时交验原件）。 </w:t>
      </w:r>
    </w:p>
    <w:p>
      <w:pPr>
        <w:spacing w:line="480" w:lineRule="exact"/>
        <w:ind w:firstLine="480" w:firstLineChars="200"/>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（二）材料提交时间：</w:t>
      </w:r>
    </w:p>
    <w:p>
      <w:pPr>
        <w:spacing w:line="480" w:lineRule="exact"/>
        <w:ind w:firstLine="480" w:firstLineChars="200"/>
        <w:rPr>
          <w:rFonts w:hint="eastAsia" w:ascii="宋体" w:hAnsi="宋体" w:eastAsia="宋体" w:cs="宋体"/>
          <w:kern w:val="0"/>
          <w:sz w:val="24"/>
          <w:szCs w:val="24"/>
          <w:highlight w:val="yellow"/>
          <w:lang w:val="en-US" w:eastAsia="zh-CN" w:bidi="ar-SA"/>
        </w:rPr>
      </w:pPr>
      <w:r>
        <w:rPr>
          <w:rFonts w:hint="eastAsia" w:ascii="宋体" w:hAnsi="宋体" w:eastAsia="宋体" w:cs="宋体"/>
          <w:kern w:val="0"/>
          <w:sz w:val="24"/>
          <w:szCs w:val="24"/>
          <w:lang w:val="en-US" w:eastAsia="zh-CN" w:bidi="ar-SA"/>
        </w:rPr>
        <w:t>以上材料必须是原件扫描、复印件或打印件（包括有效身份证件），且统一用A4纸复印，并上传系统。</w:t>
      </w:r>
      <w:r>
        <w:rPr>
          <w:rFonts w:hint="eastAsia" w:ascii="宋体" w:hAnsi="宋体" w:eastAsia="宋体" w:cs="宋体"/>
          <w:kern w:val="0"/>
          <w:sz w:val="24"/>
          <w:szCs w:val="24"/>
          <w:highlight w:val="yellow"/>
          <w:lang w:val="en-US" w:eastAsia="zh-CN" w:bidi="ar-SA"/>
        </w:rPr>
        <w:t>纸质版材料（含体检表，二甲及二甲以上院体检有效）在4月11（寄出时间）前寄给学校（顺丰）。</w:t>
      </w:r>
    </w:p>
    <w:p>
      <w:pPr>
        <w:spacing w:line="480" w:lineRule="exact"/>
        <w:ind w:firstLine="480" w:firstLineChars="200"/>
        <w:rPr>
          <w:rFonts w:hint="eastAsia" w:ascii="宋体" w:hAnsi="宋体" w:eastAsia="宋体" w:cs="宋体"/>
          <w:kern w:val="0"/>
          <w:sz w:val="24"/>
          <w:szCs w:val="24"/>
          <w:highlight w:val="yellow"/>
          <w:lang w:val="en-US" w:eastAsia="zh-CN" w:bidi="ar-SA"/>
        </w:rPr>
      </w:pPr>
      <w:r>
        <w:rPr>
          <w:rFonts w:hint="eastAsia" w:ascii="宋体" w:hAnsi="宋体" w:eastAsia="宋体" w:cs="宋体"/>
          <w:kern w:val="0"/>
          <w:sz w:val="24"/>
          <w:szCs w:val="24"/>
          <w:highlight w:val="yellow"/>
          <w:lang w:val="en-US" w:eastAsia="zh-CN" w:bidi="ar-SA"/>
        </w:rPr>
        <w:t>地址：南昌市南昌大学前湖校区生命科学学院</w:t>
      </w:r>
    </w:p>
    <w:p>
      <w:pPr>
        <w:spacing w:line="480" w:lineRule="exact"/>
        <w:ind w:firstLine="480" w:firstLineChars="200"/>
        <w:rPr>
          <w:rFonts w:hint="eastAsia" w:ascii="宋体" w:hAnsi="宋体" w:eastAsia="宋体" w:cs="宋体"/>
          <w:kern w:val="0"/>
          <w:sz w:val="24"/>
          <w:szCs w:val="24"/>
          <w:highlight w:val="yellow"/>
          <w:lang w:val="en-US" w:eastAsia="zh-CN" w:bidi="ar-SA"/>
        </w:rPr>
      </w:pPr>
      <w:r>
        <w:rPr>
          <w:rFonts w:hint="eastAsia" w:ascii="宋体" w:hAnsi="宋体" w:eastAsia="宋体" w:cs="宋体"/>
          <w:kern w:val="0"/>
          <w:sz w:val="24"/>
          <w:szCs w:val="24"/>
          <w:highlight w:val="yellow"/>
          <w:lang w:val="en-US" w:eastAsia="zh-CN" w:bidi="ar-SA"/>
        </w:rPr>
        <w:t>收件人：李文卓</w:t>
      </w:r>
    </w:p>
    <w:p>
      <w:pPr>
        <w:spacing w:line="480" w:lineRule="exact"/>
        <w:ind w:firstLine="480" w:firstLineChars="200"/>
        <w:rPr>
          <w:rFonts w:hint="default" w:ascii="宋体" w:hAnsi="宋体" w:eastAsia="宋体" w:cs="宋体"/>
          <w:kern w:val="0"/>
          <w:sz w:val="24"/>
          <w:szCs w:val="24"/>
          <w:highlight w:val="yellow"/>
          <w:lang w:val="en-US" w:eastAsia="zh-CN" w:bidi="ar-SA"/>
        </w:rPr>
      </w:pPr>
      <w:r>
        <w:rPr>
          <w:rFonts w:hint="eastAsia" w:ascii="宋体" w:hAnsi="宋体" w:eastAsia="宋体" w:cs="宋体"/>
          <w:kern w:val="0"/>
          <w:sz w:val="24"/>
          <w:szCs w:val="24"/>
          <w:highlight w:val="yellow"/>
          <w:lang w:val="en-US" w:eastAsia="zh-CN" w:bidi="ar-SA"/>
        </w:rPr>
        <w:t>电话：0791-83968957</w:t>
      </w:r>
    </w:p>
    <w:p>
      <w:pPr>
        <w:spacing w:line="480" w:lineRule="exact"/>
        <w:ind w:firstLine="480" w:firstLineChars="200"/>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（二）提交时间：考生需在2021年4月7日上传资格审查材料。学院在7号晚上对学生资格进行审查，资格审查不合格不能进行复试。</w:t>
      </w:r>
    </w:p>
    <w:p>
      <w:pPr>
        <w:keepNext w:val="0"/>
        <w:keepLines w:val="0"/>
        <w:pageBreakBefore w:val="0"/>
        <w:widowControl/>
        <w:numPr>
          <w:ilvl w:val="0"/>
          <w:numId w:val="1"/>
        </w:numPr>
        <w:kinsoku/>
        <w:wordWrap/>
        <w:overflowPunct/>
        <w:topLinePunct w:val="0"/>
        <w:autoSpaceDE/>
        <w:autoSpaceDN/>
        <w:bidi w:val="0"/>
        <w:adjustRightInd/>
        <w:snapToGrid/>
        <w:spacing w:line="480" w:lineRule="auto"/>
        <w:ind w:firstLine="480"/>
        <w:jc w:val="left"/>
        <w:textAlignment w:val="auto"/>
        <w:rPr>
          <w:rFonts w:hint="eastAsia" w:ascii="仿宋" w:hAnsi="仿宋" w:eastAsia="仿宋"/>
          <w:b/>
          <w:bCs/>
          <w:color w:val="000000"/>
          <w:spacing w:val="-4"/>
          <w:sz w:val="32"/>
          <w:szCs w:val="32"/>
          <w:lang w:val="en-US" w:eastAsia="zh-CN"/>
        </w:rPr>
      </w:pPr>
      <w:r>
        <w:rPr>
          <w:rFonts w:hint="eastAsia" w:ascii="仿宋" w:hAnsi="仿宋" w:eastAsia="仿宋"/>
          <w:b/>
          <w:bCs/>
          <w:color w:val="000000"/>
          <w:spacing w:val="-4"/>
          <w:sz w:val="32"/>
          <w:szCs w:val="32"/>
          <w:lang w:val="en-US" w:eastAsia="zh-CN"/>
        </w:rPr>
        <w:t>复试要求</w:t>
      </w:r>
      <w:bookmarkStart w:id="0" w:name="_GoBack"/>
      <w:bookmarkEnd w:id="0"/>
    </w:p>
    <w:p>
      <w:pPr>
        <w:pStyle w:val="2"/>
        <w:spacing w:before="0" w:beforeAutospacing="0" w:after="0" w:afterAutospacing="0" w:line="360" w:lineRule="auto"/>
        <w:ind w:firstLine="280" w:firstLineChars="100"/>
        <w:jc w:val="both"/>
        <w:rPr>
          <w:rFonts w:hint="eastAsia"/>
          <w:sz w:val="28"/>
          <w:szCs w:val="28"/>
        </w:rPr>
      </w:pPr>
      <w:r>
        <w:rPr>
          <w:rFonts w:hint="eastAsia"/>
          <w:sz w:val="28"/>
          <w:szCs w:val="28"/>
        </w:rPr>
        <w:t>（一）复试方式</w:t>
      </w:r>
    </w:p>
    <w:p>
      <w:pPr>
        <w:spacing w:line="48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复试采用网络面试方式，平台为学信网远程复试系统，备用为腾讯会议。</w:t>
      </w:r>
    </w:p>
    <w:p>
      <w:pPr>
        <w:spacing w:line="48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专业课笔试（100分），采用网络笔试，撰写综合型开放式小论文方式，用以检查学生专业基础知识背景、知识灵活运用能力、发现问题解决问题能力；专业综合面试（100分）；外国语听力与口语测试（50分）。专业课笔试、专业素质综合面试及格分均为60分，外国语听力与口语测试及格分为30分。任一科目不及格者不予录取。 </w:t>
      </w:r>
    </w:p>
    <w:p>
      <w:pPr>
        <w:spacing w:line="48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英语口语听力及专业综合面试环节，复试小组成员需在《南昌大学2021年硕士研究生入学考试复试综合面试情况记录表》上记录面试内容，给出评语并当场打分，有涂改需当场签名。 </w:t>
      </w:r>
    </w:p>
    <w:p>
      <w:pPr>
        <w:spacing w:line="48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拟录取结果将在全国研究生招生信息公开平台公示。</w:t>
      </w:r>
    </w:p>
    <w:p>
      <w:pPr>
        <w:pStyle w:val="2"/>
        <w:numPr>
          <w:ilvl w:val="0"/>
          <w:numId w:val="4"/>
        </w:numPr>
        <w:spacing w:before="0" w:beforeAutospacing="0" w:after="0" w:afterAutospacing="0" w:line="360" w:lineRule="auto"/>
        <w:ind w:firstLine="280" w:firstLineChars="100"/>
        <w:jc w:val="both"/>
        <w:rPr>
          <w:rFonts w:hint="eastAsia"/>
          <w:sz w:val="28"/>
          <w:szCs w:val="28"/>
          <w:lang w:val="en-US" w:eastAsia="zh-CN"/>
        </w:rPr>
      </w:pPr>
      <w:r>
        <w:rPr>
          <w:rFonts w:hint="eastAsia"/>
          <w:sz w:val="28"/>
          <w:szCs w:val="28"/>
          <w:lang w:val="en-US" w:eastAsia="zh-CN"/>
        </w:rPr>
        <w:t>网络远程复试要求（考生须准备的软、硬件设施及环境要求）</w:t>
      </w:r>
    </w:p>
    <w:p>
      <w:pPr>
        <w:pStyle w:val="2"/>
        <w:numPr>
          <w:ilvl w:val="0"/>
          <w:numId w:val="0"/>
        </w:numPr>
        <w:spacing w:before="0" w:beforeAutospacing="0" w:after="0" w:afterAutospacing="0" w:line="360" w:lineRule="auto"/>
        <w:ind w:firstLine="480" w:firstLineChars="200"/>
        <w:jc w:val="both"/>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见研究生院官网通知要求</w:t>
      </w:r>
    </w:p>
    <w:p>
      <w:pPr>
        <w:pStyle w:val="2"/>
        <w:numPr>
          <w:ilvl w:val="0"/>
          <w:numId w:val="4"/>
        </w:numPr>
        <w:spacing w:before="0" w:beforeAutospacing="0" w:after="0" w:afterAutospacing="0" w:line="360" w:lineRule="auto"/>
        <w:ind w:left="0" w:leftChars="0" w:firstLine="280" w:firstLineChars="100"/>
        <w:jc w:val="both"/>
        <w:rPr>
          <w:rFonts w:hint="eastAsia"/>
          <w:sz w:val="28"/>
          <w:szCs w:val="28"/>
        </w:rPr>
      </w:pPr>
      <w:r>
        <w:rPr>
          <w:rFonts w:hint="eastAsia"/>
          <w:sz w:val="28"/>
          <w:szCs w:val="28"/>
        </w:rPr>
        <w:t>复试时间</w:t>
      </w:r>
    </w:p>
    <w:tbl>
      <w:tblPr>
        <w:tblStyle w:val="3"/>
        <w:tblW w:w="0" w:type="auto"/>
        <w:tblInd w:w="93" w:type="dxa"/>
        <w:tblLayout w:type="autofit"/>
        <w:tblCellMar>
          <w:top w:w="0" w:type="dxa"/>
          <w:left w:w="108" w:type="dxa"/>
          <w:bottom w:w="0" w:type="dxa"/>
          <w:right w:w="108" w:type="dxa"/>
        </w:tblCellMar>
      </w:tblPr>
      <w:tblGrid>
        <w:gridCol w:w="1160"/>
        <w:gridCol w:w="2029"/>
        <w:gridCol w:w="2619"/>
        <w:gridCol w:w="2619"/>
      </w:tblGrid>
      <w:tr>
        <w:tblPrEx>
          <w:tblCellMar>
            <w:top w:w="0" w:type="dxa"/>
            <w:left w:w="108" w:type="dxa"/>
            <w:bottom w:w="0" w:type="dxa"/>
            <w:right w:w="108" w:type="dxa"/>
          </w:tblCellMar>
        </w:tblPrEx>
        <w:trPr>
          <w:trHeight w:val="705" w:hRule="atLeast"/>
        </w:trPr>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专业</w:t>
            </w:r>
          </w:p>
        </w:tc>
        <w:tc>
          <w:tcPr>
            <w:tcW w:w="2029" w:type="dxa"/>
            <w:tcBorders>
              <w:top w:val="single" w:color="auto" w:sz="4" w:space="0"/>
              <w:left w:val="nil"/>
              <w:bottom w:val="nil"/>
              <w:right w:val="single" w:color="auto" w:sz="4" w:space="0"/>
            </w:tcBorders>
            <w:shd w:val="clear" w:color="auto" w:fill="auto"/>
            <w:vAlign w:val="center"/>
          </w:tcPr>
          <w:p>
            <w:pPr>
              <w:widowControl/>
              <w:jc w:val="center"/>
              <w:rPr>
                <w:rFonts w:ascii="楷体_GB2312" w:hAnsi="宋体" w:eastAsia="楷体_GB2312" w:cs="宋体"/>
                <w:kern w:val="0"/>
                <w:sz w:val="20"/>
                <w:szCs w:val="20"/>
              </w:rPr>
            </w:pPr>
            <w:r>
              <w:rPr>
                <w:rFonts w:hint="eastAsia" w:ascii="楷体_GB2312" w:hAnsi="宋体" w:eastAsia="楷体_GB2312" w:cs="宋体"/>
                <w:kern w:val="0"/>
                <w:sz w:val="20"/>
                <w:szCs w:val="20"/>
              </w:rPr>
              <w:t>笔试复试时间</w:t>
            </w:r>
          </w:p>
        </w:tc>
        <w:tc>
          <w:tcPr>
            <w:tcW w:w="2619" w:type="dxa"/>
            <w:tcBorders>
              <w:top w:val="single" w:color="auto" w:sz="4" w:space="0"/>
              <w:left w:val="nil"/>
              <w:bottom w:val="nil"/>
              <w:right w:val="single" w:color="auto" w:sz="4" w:space="0"/>
            </w:tcBorders>
            <w:shd w:val="clear" w:color="auto" w:fill="auto"/>
            <w:vAlign w:val="center"/>
          </w:tcPr>
          <w:p>
            <w:pPr>
              <w:widowControl/>
              <w:jc w:val="center"/>
              <w:rPr>
                <w:rFonts w:ascii="楷体_GB2312" w:hAnsi="宋体" w:eastAsia="楷体_GB2312" w:cs="宋体"/>
                <w:kern w:val="0"/>
                <w:sz w:val="20"/>
                <w:szCs w:val="20"/>
              </w:rPr>
            </w:pPr>
            <w:r>
              <w:rPr>
                <w:rFonts w:hint="eastAsia" w:ascii="楷体_GB2312" w:hAnsi="宋体" w:eastAsia="楷体_GB2312" w:cs="宋体"/>
                <w:kern w:val="0"/>
                <w:sz w:val="20"/>
                <w:szCs w:val="20"/>
              </w:rPr>
              <w:t>面试复试时间</w:t>
            </w:r>
          </w:p>
        </w:tc>
        <w:tc>
          <w:tcPr>
            <w:tcW w:w="2619" w:type="dxa"/>
            <w:tcBorders>
              <w:top w:val="single" w:color="auto" w:sz="4" w:space="0"/>
              <w:left w:val="nil"/>
              <w:bottom w:val="nil"/>
              <w:right w:val="single" w:color="auto" w:sz="4" w:space="0"/>
            </w:tcBorders>
            <w:shd w:val="clear" w:color="auto" w:fill="auto"/>
            <w:vAlign w:val="center"/>
          </w:tcPr>
          <w:p>
            <w:pPr>
              <w:widowControl/>
              <w:jc w:val="center"/>
              <w:rPr>
                <w:rFonts w:hint="default" w:ascii="楷体_GB2312" w:hAnsi="宋体" w:eastAsia="楷体_GB2312" w:cs="宋体"/>
                <w:kern w:val="0"/>
                <w:sz w:val="20"/>
                <w:szCs w:val="20"/>
                <w:lang w:val="en-US" w:eastAsia="zh-CN"/>
              </w:rPr>
            </w:pPr>
            <w:r>
              <w:rPr>
                <w:rFonts w:hint="eastAsia" w:ascii="楷体_GB2312" w:hAnsi="宋体" w:eastAsia="楷体_GB2312" w:cs="宋体"/>
                <w:kern w:val="0"/>
                <w:sz w:val="20"/>
                <w:szCs w:val="20"/>
                <w:lang w:val="en-US" w:eastAsia="zh-CN"/>
              </w:rPr>
              <w:t>口语听力</w:t>
            </w:r>
          </w:p>
        </w:tc>
      </w:tr>
      <w:tr>
        <w:tblPrEx>
          <w:tblCellMar>
            <w:top w:w="0" w:type="dxa"/>
            <w:left w:w="108" w:type="dxa"/>
            <w:bottom w:w="0" w:type="dxa"/>
            <w:right w:w="108" w:type="dxa"/>
          </w:tblCellMar>
        </w:tblPrEx>
        <w:trPr>
          <w:trHeight w:val="525" w:hRule="atLeast"/>
        </w:trPr>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lang w:val="en-US" w:eastAsia="zh-CN"/>
              </w:rPr>
              <w:t>遗传</w:t>
            </w:r>
            <w:r>
              <w:rPr>
                <w:rFonts w:hint="eastAsia" w:ascii="宋体" w:hAnsi="宋体" w:eastAsia="宋体" w:cs="宋体"/>
                <w:kern w:val="0"/>
                <w:sz w:val="20"/>
                <w:szCs w:val="20"/>
              </w:rPr>
              <w:t>学</w:t>
            </w:r>
          </w:p>
        </w:tc>
        <w:tc>
          <w:tcPr>
            <w:tcW w:w="202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lang w:val="en-US" w:eastAsia="zh-CN"/>
              </w:rPr>
              <w:t>4</w:t>
            </w:r>
            <w:r>
              <w:rPr>
                <w:rFonts w:hint="eastAsia" w:ascii="宋体" w:hAnsi="宋体" w:eastAsia="宋体" w:cs="宋体"/>
                <w:kern w:val="0"/>
                <w:sz w:val="20"/>
                <w:szCs w:val="20"/>
              </w:rPr>
              <w:t>月</w:t>
            </w:r>
            <w:r>
              <w:rPr>
                <w:rFonts w:hint="eastAsia" w:ascii="宋体" w:hAnsi="宋体" w:eastAsia="宋体" w:cs="宋体"/>
                <w:kern w:val="0"/>
                <w:sz w:val="20"/>
                <w:szCs w:val="20"/>
                <w:lang w:val="en-US" w:eastAsia="zh-CN"/>
              </w:rPr>
              <w:t>8</w:t>
            </w:r>
            <w:r>
              <w:rPr>
                <w:rFonts w:hint="eastAsia" w:ascii="宋体" w:hAnsi="宋体" w:eastAsia="宋体" w:cs="宋体"/>
                <w:kern w:val="0"/>
                <w:sz w:val="20"/>
                <w:szCs w:val="20"/>
              </w:rPr>
              <w:t>日上午9:00-9:45</w:t>
            </w:r>
          </w:p>
        </w:tc>
        <w:tc>
          <w:tcPr>
            <w:tcW w:w="261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lang w:val="en-US" w:eastAsia="zh-CN"/>
              </w:rPr>
              <w:t>4</w:t>
            </w:r>
            <w:r>
              <w:rPr>
                <w:rFonts w:hint="eastAsia" w:ascii="宋体" w:hAnsi="宋体" w:eastAsia="宋体" w:cs="宋体"/>
                <w:kern w:val="0"/>
                <w:sz w:val="20"/>
                <w:szCs w:val="20"/>
              </w:rPr>
              <w:t>月</w:t>
            </w:r>
            <w:r>
              <w:rPr>
                <w:rFonts w:hint="eastAsia" w:ascii="宋体" w:hAnsi="宋体" w:eastAsia="宋体" w:cs="宋体"/>
                <w:kern w:val="0"/>
                <w:sz w:val="20"/>
                <w:szCs w:val="20"/>
                <w:lang w:val="en-US" w:eastAsia="zh-CN"/>
              </w:rPr>
              <w:t>8</w:t>
            </w:r>
            <w:r>
              <w:rPr>
                <w:rFonts w:hint="eastAsia" w:ascii="宋体" w:hAnsi="宋体" w:eastAsia="宋体" w:cs="宋体"/>
                <w:kern w:val="0"/>
                <w:sz w:val="20"/>
                <w:szCs w:val="20"/>
              </w:rPr>
              <w:t>日上午10:00-</w:t>
            </w:r>
          </w:p>
        </w:tc>
        <w:tc>
          <w:tcPr>
            <w:tcW w:w="261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w:t>
            </w:r>
            <w:r>
              <w:rPr>
                <w:rFonts w:hint="eastAsia" w:ascii="宋体" w:hAnsi="宋体" w:eastAsia="宋体" w:cs="宋体"/>
                <w:kern w:val="0"/>
                <w:sz w:val="20"/>
                <w:szCs w:val="20"/>
              </w:rPr>
              <w:t>月</w:t>
            </w:r>
            <w:r>
              <w:rPr>
                <w:rFonts w:hint="eastAsia" w:ascii="宋体" w:hAnsi="宋体" w:eastAsia="宋体" w:cs="宋体"/>
                <w:kern w:val="0"/>
                <w:sz w:val="20"/>
                <w:szCs w:val="20"/>
                <w:lang w:val="en-US" w:eastAsia="zh-CN"/>
              </w:rPr>
              <w:t>8</w:t>
            </w:r>
            <w:r>
              <w:rPr>
                <w:rFonts w:hint="eastAsia" w:ascii="宋体" w:hAnsi="宋体" w:eastAsia="宋体" w:cs="宋体"/>
                <w:kern w:val="0"/>
                <w:sz w:val="20"/>
                <w:szCs w:val="20"/>
              </w:rPr>
              <w:t>日</w:t>
            </w:r>
            <w:r>
              <w:rPr>
                <w:rFonts w:hint="eastAsia" w:ascii="宋体" w:hAnsi="宋体" w:eastAsia="宋体" w:cs="宋体"/>
                <w:kern w:val="0"/>
                <w:sz w:val="20"/>
                <w:szCs w:val="20"/>
                <w:lang w:val="en-US" w:eastAsia="zh-CN"/>
              </w:rPr>
              <w:t>下</w:t>
            </w:r>
            <w:r>
              <w:rPr>
                <w:rFonts w:hint="eastAsia" w:ascii="宋体" w:hAnsi="宋体" w:eastAsia="宋体" w:cs="宋体"/>
                <w:kern w:val="0"/>
                <w:sz w:val="20"/>
                <w:szCs w:val="20"/>
              </w:rPr>
              <w:t>午</w:t>
            </w:r>
            <w:r>
              <w:rPr>
                <w:rFonts w:hint="eastAsia" w:ascii="宋体" w:hAnsi="宋体" w:eastAsia="宋体" w:cs="宋体"/>
                <w:kern w:val="0"/>
                <w:sz w:val="20"/>
                <w:szCs w:val="20"/>
                <w:lang w:val="en-US" w:eastAsia="zh-CN"/>
              </w:rPr>
              <w:t>13</w:t>
            </w:r>
            <w:r>
              <w:rPr>
                <w:rFonts w:hint="eastAsia" w:ascii="宋体" w:hAnsi="宋体" w:eastAsia="宋体" w:cs="宋体"/>
                <w:kern w:val="0"/>
                <w:sz w:val="20"/>
                <w:szCs w:val="20"/>
              </w:rPr>
              <w:t>:</w:t>
            </w:r>
            <w:r>
              <w:rPr>
                <w:rFonts w:hint="eastAsia" w:ascii="宋体" w:hAnsi="宋体" w:eastAsia="宋体" w:cs="宋体"/>
                <w:kern w:val="0"/>
                <w:sz w:val="20"/>
                <w:szCs w:val="20"/>
                <w:lang w:val="en-US" w:eastAsia="zh-CN"/>
              </w:rPr>
              <w:t>3</w:t>
            </w:r>
            <w:r>
              <w:rPr>
                <w:rFonts w:hint="eastAsia" w:ascii="宋体" w:hAnsi="宋体" w:eastAsia="宋体" w:cs="宋体"/>
                <w:kern w:val="0"/>
                <w:sz w:val="20"/>
                <w:szCs w:val="20"/>
              </w:rPr>
              <w:t>0</w:t>
            </w:r>
            <w:r>
              <w:rPr>
                <w:rFonts w:hint="eastAsia" w:ascii="宋体" w:hAnsi="宋体" w:eastAsia="宋体" w:cs="宋体"/>
                <w:kern w:val="0"/>
                <w:sz w:val="20"/>
                <w:szCs w:val="20"/>
                <w:lang w:val="en-US" w:eastAsia="zh-CN"/>
              </w:rPr>
              <w:t>-</w:t>
            </w:r>
          </w:p>
        </w:tc>
      </w:tr>
      <w:tr>
        <w:tblPrEx>
          <w:tblCellMar>
            <w:top w:w="0" w:type="dxa"/>
            <w:left w:w="108" w:type="dxa"/>
            <w:bottom w:w="0" w:type="dxa"/>
            <w:right w:w="108" w:type="dxa"/>
          </w:tblCellMar>
        </w:tblPrEx>
        <w:trPr>
          <w:trHeight w:val="402" w:hRule="atLeast"/>
        </w:trPr>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动物学</w:t>
            </w:r>
          </w:p>
        </w:tc>
        <w:tc>
          <w:tcPr>
            <w:tcW w:w="202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lang w:val="en-US" w:eastAsia="zh-CN"/>
              </w:rPr>
              <w:t>4</w:t>
            </w:r>
            <w:r>
              <w:rPr>
                <w:rFonts w:hint="eastAsia" w:ascii="宋体" w:hAnsi="宋体" w:eastAsia="宋体" w:cs="宋体"/>
                <w:kern w:val="0"/>
                <w:sz w:val="20"/>
                <w:szCs w:val="20"/>
              </w:rPr>
              <w:t>月</w:t>
            </w:r>
            <w:r>
              <w:rPr>
                <w:rFonts w:hint="eastAsia" w:ascii="宋体" w:hAnsi="宋体" w:eastAsia="宋体" w:cs="宋体"/>
                <w:kern w:val="0"/>
                <w:sz w:val="20"/>
                <w:szCs w:val="20"/>
                <w:lang w:val="en-US" w:eastAsia="zh-CN"/>
              </w:rPr>
              <w:t>8</w:t>
            </w:r>
            <w:r>
              <w:rPr>
                <w:rFonts w:hint="eastAsia" w:ascii="宋体" w:hAnsi="宋体" w:eastAsia="宋体" w:cs="宋体"/>
                <w:kern w:val="0"/>
                <w:sz w:val="20"/>
                <w:szCs w:val="20"/>
              </w:rPr>
              <w:t>日上午9:00-9:45</w:t>
            </w:r>
          </w:p>
        </w:tc>
        <w:tc>
          <w:tcPr>
            <w:tcW w:w="261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lang w:val="en-US" w:eastAsia="zh-CN"/>
              </w:rPr>
              <w:t>4</w:t>
            </w:r>
            <w:r>
              <w:rPr>
                <w:rFonts w:hint="eastAsia" w:ascii="宋体" w:hAnsi="宋体" w:eastAsia="宋体" w:cs="宋体"/>
                <w:kern w:val="0"/>
                <w:sz w:val="20"/>
                <w:szCs w:val="20"/>
              </w:rPr>
              <w:t>月</w:t>
            </w:r>
            <w:r>
              <w:rPr>
                <w:rFonts w:hint="eastAsia" w:ascii="宋体" w:hAnsi="宋体" w:eastAsia="宋体" w:cs="宋体"/>
                <w:kern w:val="0"/>
                <w:sz w:val="20"/>
                <w:szCs w:val="20"/>
                <w:lang w:val="en-US" w:eastAsia="zh-CN"/>
              </w:rPr>
              <w:t>8</w:t>
            </w:r>
            <w:r>
              <w:rPr>
                <w:rFonts w:hint="eastAsia" w:ascii="宋体" w:hAnsi="宋体" w:eastAsia="宋体" w:cs="宋体"/>
                <w:kern w:val="0"/>
                <w:sz w:val="20"/>
                <w:szCs w:val="20"/>
              </w:rPr>
              <w:t>日上午10:00-</w:t>
            </w:r>
          </w:p>
        </w:tc>
        <w:tc>
          <w:tcPr>
            <w:tcW w:w="2619"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w:t>
            </w:r>
            <w:r>
              <w:rPr>
                <w:rFonts w:hint="eastAsia" w:ascii="宋体" w:hAnsi="宋体" w:eastAsia="宋体" w:cs="宋体"/>
                <w:kern w:val="0"/>
                <w:sz w:val="20"/>
                <w:szCs w:val="20"/>
              </w:rPr>
              <w:t>月</w:t>
            </w:r>
            <w:r>
              <w:rPr>
                <w:rFonts w:hint="eastAsia" w:ascii="宋体" w:hAnsi="宋体" w:eastAsia="宋体" w:cs="宋体"/>
                <w:kern w:val="0"/>
                <w:sz w:val="20"/>
                <w:szCs w:val="20"/>
                <w:lang w:val="en-US" w:eastAsia="zh-CN"/>
              </w:rPr>
              <w:t>8</w:t>
            </w:r>
            <w:r>
              <w:rPr>
                <w:rFonts w:hint="eastAsia" w:ascii="宋体" w:hAnsi="宋体" w:eastAsia="宋体" w:cs="宋体"/>
                <w:kern w:val="0"/>
                <w:sz w:val="20"/>
                <w:szCs w:val="20"/>
              </w:rPr>
              <w:t>日</w:t>
            </w:r>
            <w:r>
              <w:rPr>
                <w:rFonts w:hint="eastAsia" w:ascii="宋体" w:hAnsi="宋体" w:eastAsia="宋体" w:cs="宋体"/>
                <w:kern w:val="0"/>
                <w:sz w:val="20"/>
                <w:szCs w:val="20"/>
                <w:lang w:val="en-US" w:eastAsia="zh-CN"/>
              </w:rPr>
              <w:t>下</w:t>
            </w:r>
            <w:r>
              <w:rPr>
                <w:rFonts w:hint="eastAsia" w:ascii="宋体" w:hAnsi="宋体" w:eastAsia="宋体" w:cs="宋体"/>
                <w:kern w:val="0"/>
                <w:sz w:val="20"/>
                <w:szCs w:val="20"/>
              </w:rPr>
              <w:t>午</w:t>
            </w:r>
            <w:r>
              <w:rPr>
                <w:rFonts w:hint="eastAsia" w:ascii="宋体" w:hAnsi="宋体" w:eastAsia="宋体" w:cs="宋体"/>
                <w:kern w:val="0"/>
                <w:sz w:val="20"/>
                <w:szCs w:val="20"/>
                <w:lang w:val="en-US" w:eastAsia="zh-CN"/>
              </w:rPr>
              <w:t>13</w:t>
            </w:r>
            <w:r>
              <w:rPr>
                <w:rFonts w:hint="eastAsia" w:ascii="宋体" w:hAnsi="宋体" w:eastAsia="宋体" w:cs="宋体"/>
                <w:kern w:val="0"/>
                <w:sz w:val="20"/>
                <w:szCs w:val="20"/>
              </w:rPr>
              <w:t>:</w:t>
            </w:r>
            <w:r>
              <w:rPr>
                <w:rFonts w:hint="eastAsia" w:ascii="宋体" w:hAnsi="宋体" w:eastAsia="宋体" w:cs="宋体"/>
                <w:kern w:val="0"/>
                <w:sz w:val="20"/>
                <w:szCs w:val="20"/>
                <w:lang w:val="en-US" w:eastAsia="zh-CN"/>
              </w:rPr>
              <w:t>3</w:t>
            </w:r>
            <w:r>
              <w:rPr>
                <w:rFonts w:hint="eastAsia" w:ascii="宋体" w:hAnsi="宋体" w:eastAsia="宋体" w:cs="宋体"/>
                <w:kern w:val="0"/>
                <w:sz w:val="20"/>
                <w:szCs w:val="20"/>
              </w:rPr>
              <w:t>0</w:t>
            </w:r>
            <w:r>
              <w:rPr>
                <w:rFonts w:hint="eastAsia" w:ascii="宋体" w:hAnsi="宋体" w:eastAsia="宋体" w:cs="宋体"/>
                <w:kern w:val="0"/>
                <w:sz w:val="20"/>
                <w:szCs w:val="20"/>
                <w:lang w:val="en-US" w:eastAsia="zh-CN"/>
              </w:rPr>
              <w:t>-</w:t>
            </w:r>
          </w:p>
        </w:tc>
      </w:tr>
    </w:tbl>
    <w:p>
      <w:pPr>
        <w:pStyle w:val="6"/>
        <w:numPr>
          <w:ilvl w:val="0"/>
          <w:numId w:val="0"/>
        </w:numPr>
        <w:ind w:left="420" w:leftChars="0"/>
        <w:rPr>
          <w:rFonts w:hint="eastAsia" w:cs="宋体"/>
          <w:b/>
          <w:bCs/>
          <w:kern w:val="0"/>
          <w:sz w:val="28"/>
          <w:szCs w:val="28"/>
          <w:lang w:val="en-US" w:eastAsia="zh-CN" w:bidi="ar-SA"/>
        </w:rPr>
      </w:pPr>
      <w:r>
        <w:rPr>
          <w:rFonts w:hint="eastAsia" w:cs="宋体"/>
          <w:b/>
          <w:bCs/>
          <w:kern w:val="0"/>
          <w:sz w:val="28"/>
          <w:szCs w:val="28"/>
          <w:lang w:val="en-US" w:eastAsia="zh-CN" w:bidi="ar-SA"/>
        </w:rPr>
        <w:t>考生需提前半小时进入考试房间，检测网络情况，做好考试准备。学</w:t>
      </w:r>
      <w:r>
        <w:rPr>
          <w:rFonts w:hint="eastAsia"/>
          <w:b/>
          <w:bCs/>
          <w:sz w:val="28"/>
          <w:szCs w:val="28"/>
          <w:lang w:val="en-US" w:eastAsia="zh-CN"/>
        </w:rPr>
        <w:t>生</w:t>
      </w:r>
      <w:r>
        <w:rPr>
          <w:rFonts w:hint="eastAsia" w:cs="宋体"/>
          <w:b/>
          <w:bCs/>
          <w:kern w:val="0"/>
          <w:sz w:val="28"/>
          <w:szCs w:val="28"/>
          <w:lang w:val="en-US" w:eastAsia="zh-CN" w:bidi="ar-SA"/>
        </w:rPr>
        <w:t>端如果出现网络卡顿时，考试需在2分钟内电话汇报情况，否则按正常进行考试处理，考官就已完成部分打分，按完成考试处理。</w:t>
      </w:r>
    </w:p>
    <w:p>
      <w:pPr>
        <w:keepNext w:val="0"/>
        <w:keepLines w:val="0"/>
        <w:pageBreakBefore w:val="0"/>
        <w:widowControl/>
        <w:numPr>
          <w:ilvl w:val="0"/>
          <w:numId w:val="1"/>
        </w:numPr>
        <w:kinsoku/>
        <w:wordWrap/>
        <w:overflowPunct/>
        <w:topLinePunct w:val="0"/>
        <w:autoSpaceDE/>
        <w:autoSpaceDN/>
        <w:bidi w:val="0"/>
        <w:adjustRightInd/>
        <w:snapToGrid/>
        <w:spacing w:line="480" w:lineRule="auto"/>
        <w:ind w:firstLine="480"/>
        <w:jc w:val="left"/>
        <w:textAlignment w:val="auto"/>
        <w:rPr>
          <w:rFonts w:hint="eastAsia" w:ascii="仿宋" w:hAnsi="仿宋" w:eastAsia="仿宋"/>
          <w:b/>
          <w:bCs/>
          <w:color w:val="000000"/>
          <w:spacing w:val="-4"/>
          <w:sz w:val="32"/>
          <w:szCs w:val="32"/>
          <w:lang w:val="en-US" w:eastAsia="zh-CN"/>
        </w:rPr>
      </w:pPr>
      <w:r>
        <w:rPr>
          <w:rFonts w:hint="eastAsia" w:ascii="仿宋" w:hAnsi="仿宋" w:eastAsia="仿宋"/>
          <w:b/>
          <w:bCs/>
          <w:color w:val="000000"/>
          <w:spacing w:val="-4"/>
          <w:sz w:val="32"/>
          <w:szCs w:val="32"/>
          <w:lang w:val="en-US" w:eastAsia="zh-CN"/>
        </w:rPr>
        <w:t>复试成绩计算</w:t>
      </w:r>
    </w:p>
    <w:p>
      <w:pPr>
        <w:spacing w:line="48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复试成绩总分为 250 分。其中专业课笔试满分为 100分；专业综合面试满分为 100 分；外国语听力与口语测试满分为50 分。专业课笔试、专业素质综合面试及格分均为 60 分，外国语听力与口语测试及格分为 30 分。任一科目不及格者不予录取。 </w:t>
      </w:r>
    </w:p>
    <w:p>
      <w:pPr>
        <w:spacing w:line="48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调剂志愿考生：（初试分数/初试总分值）*50+（复试总分/250）*50。</w:t>
      </w:r>
    </w:p>
    <w:p>
      <w:pPr>
        <w:spacing w:line="48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考生的总成绩分专业按第一志愿考生和调剂考生分别排名，一志愿优先录取，录取及替补名单，在学院张榜公示。 </w:t>
      </w:r>
    </w:p>
    <w:p>
      <w:pPr>
        <w:numPr>
          <w:ilvl w:val="0"/>
          <w:numId w:val="5"/>
        </w:numPr>
        <w:rPr>
          <w:rFonts w:hint="eastAsia"/>
          <w:b/>
          <w:bCs/>
          <w:sz w:val="28"/>
          <w:szCs w:val="28"/>
          <w:lang w:eastAsia="zh-CN"/>
        </w:rPr>
      </w:pPr>
      <w:r>
        <w:rPr>
          <w:rFonts w:hint="eastAsia"/>
          <w:b/>
          <w:bCs/>
          <w:sz w:val="28"/>
          <w:szCs w:val="28"/>
        </w:rPr>
        <w:t>信息公开</w:t>
      </w:r>
      <w:r>
        <w:rPr>
          <w:rFonts w:hint="eastAsia"/>
          <w:b/>
          <w:bCs/>
          <w:sz w:val="28"/>
          <w:szCs w:val="28"/>
          <w:lang w:eastAsia="zh-CN"/>
        </w:rPr>
        <w:t>：</w:t>
      </w:r>
    </w:p>
    <w:p>
      <w:pPr>
        <w:spacing w:line="480" w:lineRule="exact"/>
        <w:ind w:firstLine="480" w:firstLineChars="200"/>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本着公开公平公正原则，学院拟录取工作在纪检全程监督下进行。复试及录取名单在研究生院、学院公示。</w:t>
      </w:r>
    </w:p>
    <w:p>
      <w:pPr>
        <w:spacing w:line="48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学院咨询电话：0791-83968957</w:t>
      </w:r>
    </w:p>
    <w:p>
      <w:pPr>
        <w:spacing w:line="48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对招生有疑议，可以向学院党政领导申诉：</w:t>
      </w:r>
    </w:p>
    <w:p>
      <w:pPr>
        <w:spacing w:line="48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书记办公室：0791-839698260</w:t>
      </w:r>
    </w:p>
    <w:p>
      <w:pPr>
        <w:numPr>
          <w:ilvl w:val="0"/>
          <w:numId w:val="0"/>
        </w:numPr>
        <w:rPr>
          <w:rFonts w:hint="eastAsia"/>
          <w:b/>
          <w:bCs/>
          <w:sz w:val="28"/>
          <w:szCs w:val="28"/>
          <w:lang w:val="en-US" w:eastAsia="zh-CN"/>
        </w:rPr>
      </w:pPr>
    </w:p>
    <w:p>
      <w:pPr>
        <w:numPr>
          <w:ilvl w:val="0"/>
          <w:numId w:val="0"/>
        </w:numPr>
        <w:ind w:firstLine="5880" w:firstLineChars="2100"/>
        <w:rPr>
          <w:rFonts w:hint="eastAsia"/>
          <w:b w:val="0"/>
          <w:bCs w:val="0"/>
          <w:sz w:val="28"/>
          <w:szCs w:val="28"/>
          <w:lang w:val="en-US" w:eastAsia="zh-CN"/>
        </w:rPr>
      </w:pPr>
      <w:r>
        <w:rPr>
          <w:rFonts w:hint="eastAsia"/>
          <w:b w:val="0"/>
          <w:bCs w:val="0"/>
          <w:sz w:val="28"/>
          <w:szCs w:val="28"/>
          <w:lang w:val="en-US" w:eastAsia="zh-CN"/>
        </w:rPr>
        <w:t>生命科学学院</w:t>
      </w:r>
    </w:p>
    <w:p>
      <w:pPr>
        <w:keepNext w:val="0"/>
        <w:keepLines w:val="0"/>
        <w:pageBreakBefore w:val="0"/>
        <w:widowControl/>
        <w:numPr>
          <w:ilvl w:val="0"/>
          <w:numId w:val="0"/>
        </w:numPr>
        <w:kinsoku/>
        <w:wordWrap/>
        <w:overflowPunct/>
        <w:topLinePunct w:val="0"/>
        <w:autoSpaceDE/>
        <w:autoSpaceDN/>
        <w:bidi w:val="0"/>
        <w:adjustRightInd/>
        <w:snapToGrid/>
        <w:spacing w:line="480" w:lineRule="auto"/>
        <w:ind w:firstLine="5600" w:firstLineChars="2000"/>
        <w:jc w:val="left"/>
        <w:textAlignment w:val="auto"/>
        <w:rPr>
          <w:rFonts w:hint="eastAsia" w:ascii="仿宋" w:hAnsi="仿宋" w:eastAsia="仿宋"/>
          <w:b/>
          <w:bCs/>
          <w:color w:val="000000"/>
          <w:spacing w:val="-4"/>
          <w:sz w:val="32"/>
          <w:szCs w:val="32"/>
          <w:lang w:val="en-US" w:eastAsia="zh-CN"/>
        </w:rPr>
      </w:pPr>
      <w:r>
        <w:rPr>
          <w:rFonts w:hint="eastAsia"/>
          <w:b w:val="0"/>
          <w:bCs w:val="0"/>
          <w:sz w:val="28"/>
          <w:szCs w:val="28"/>
          <w:lang w:val="en-US" w:eastAsia="zh-CN"/>
        </w:rPr>
        <w:t>2012年4月1日</w:t>
      </w:r>
    </w:p>
    <w:p>
      <w:pPr>
        <w:keepNext w:val="0"/>
        <w:keepLines w:val="0"/>
        <w:pageBreakBefore w:val="0"/>
        <w:widowControl/>
        <w:kinsoku/>
        <w:wordWrap/>
        <w:overflowPunct/>
        <w:topLinePunct w:val="0"/>
        <w:autoSpaceDE/>
        <w:autoSpaceDN/>
        <w:bidi w:val="0"/>
        <w:adjustRightInd/>
        <w:snapToGrid/>
        <w:spacing w:line="480" w:lineRule="auto"/>
        <w:ind w:firstLine="480"/>
        <w:jc w:val="left"/>
        <w:textAlignment w:val="auto"/>
        <w:rPr>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roma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90A670"/>
    <w:multiLevelType w:val="singleLevel"/>
    <w:tmpl w:val="8190A670"/>
    <w:lvl w:ilvl="0" w:tentative="0">
      <w:start w:val="1"/>
      <w:numFmt w:val="decimal"/>
      <w:suff w:val="space"/>
      <w:lvlText w:val="%1、"/>
      <w:lvlJc w:val="left"/>
    </w:lvl>
  </w:abstractNum>
  <w:abstractNum w:abstractNumId="1">
    <w:nsid w:val="8F850E4E"/>
    <w:multiLevelType w:val="singleLevel"/>
    <w:tmpl w:val="8F850E4E"/>
    <w:lvl w:ilvl="0" w:tentative="0">
      <w:start w:val="2"/>
      <w:numFmt w:val="chineseCounting"/>
      <w:suff w:val="nothing"/>
      <w:lvlText w:val="%1、"/>
      <w:lvlJc w:val="left"/>
      <w:rPr>
        <w:rFonts w:hint="eastAsia"/>
      </w:rPr>
    </w:lvl>
  </w:abstractNum>
  <w:abstractNum w:abstractNumId="2">
    <w:nsid w:val="9CB161B7"/>
    <w:multiLevelType w:val="singleLevel"/>
    <w:tmpl w:val="9CB161B7"/>
    <w:lvl w:ilvl="0" w:tentative="0">
      <w:start w:val="7"/>
      <w:numFmt w:val="chineseCounting"/>
      <w:suff w:val="nothing"/>
      <w:lvlText w:val="%1、"/>
      <w:lvlJc w:val="left"/>
      <w:rPr>
        <w:rFonts w:hint="eastAsia"/>
      </w:rPr>
    </w:lvl>
  </w:abstractNum>
  <w:abstractNum w:abstractNumId="3">
    <w:nsid w:val="1A8734FE"/>
    <w:multiLevelType w:val="singleLevel"/>
    <w:tmpl w:val="1A8734FE"/>
    <w:lvl w:ilvl="0" w:tentative="0">
      <w:start w:val="2"/>
      <w:numFmt w:val="chineseCounting"/>
      <w:suff w:val="nothing"/>
      <w:lvlText w:val="（%1）"/>
      <w:lvlJc w:val="left"/>
      <w:rPr>
        <w:rFonts w:hint="eastAsia"/>
      </w:rPr>
    </w:lvl>
  </w:abstractNum>
  <w:abstractNum w:abstractNumId="4">
    <w:nsid w:val="75466249"/>
    <w:multiLevelType w:val="multilevel"/>
    <w:tmpl w:val="75466249"/>
    <w:lvl w:ilvl="0" w:tentative="0">
      <w:start w:val="1"/>
      <w:numFmt w:val="decimalEnclosedParen"/>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087EBD"/>
    <w:rsid w:val="08323F57"/>
    <w:rsid w:val="0CDD15FB"/>
    <w:rsid w:val="1F794BF1"/>
    <w:rsid w:val="2A3834B2"/>
    <w:rsid w:val="3820304B"/>
    <w:rsid w:val="3C425D1A"/>
    <w:rsid w:val="42C85330"/>
    <w:rsid w:val="4C3E2436"/>
    <w:rsid w:val="52E956CD"/>
    <w:rsid w:val="5BF22733"/>
    <w:rsid w:val="658F1AB4"/>
    <w:rsid w:val="783A3D7A"/>
    <w:rsid w:val="7A2751CF"/>
    <w:rsid w:val="7D8964D8"/>
    <w:rsid w:val="7F0E0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2021-03-31T03:14:00Z</dcterms:created>
  <dc:creator>Vanilla</dc:creator>
  <cp:lastModifiedBy>Lenovo</cp:lastModifiedBy>
  <dcterms:modified xsi:type="dcterms:W3CDTF">2021-04-01T09:34:28Z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952E709C2EC04C698CCD7DF7C535C64E</vt:lpwstr>
  </property>
</Properties>
</file>