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ascii="微软雅黑" w:hAnsi="微软雅黑" w:eastAsia="微软雅黑" w:cs="宋体"/>
          <w:color w:val="222121"/>
          <w:kern w:val="36"/>
          <w:sz w:val="33"/>
          <w:szCs w:val="33"/>
        </w:rPr>
      </w:pPr>
      <w:r>
        <w:rPr>
          <w:rFonts w:hint="eastAsia" w:ascii="微软雅黑" w:hAnsi="微软雅黑" w:eastAsia="微软雅黑" w:cs="宋体"/>
          <w:color w:val="222121"/>
          <w:kern w:val="36"/>
          <w:sz w:val="33"/>
          <w:szCs w:val="33"/>
        </w:rPr>
        <w:t>南昌大学法学院2021年招收攻读硕士学位研究生复试录取</w:t>
      </w:r>
      <w:r>
        <w:rPr>
          <w:rFonts w:ascii="微软雅黑" w:hAnsi="微软雅黑" w:eastAsia="微软雅黑" w:cs="宋体"/>
          <w:color w:val="222121"/>
          <w:kern w:val="36"/>
          <w:sz w:val="33"/>
          <w:szCs w:val="33"/>
        </w:rPr>
        <w:t>工作方案与</w:t>
      </w:r>
      <w:r>
        <w:rPr>
          <w:rFonts w:hint="eastAsia" w:ascii="微软雅黑" w:hAnsi="微软雅黑" w:eastAsia="微软雅黑" w:cs="宋体"/>
          <w:color w:val="222121"/>
          <w:kern w:val="36"/>
          <w:sz w:val="33"/>
          <w:szCs w:val="33"/>
        </w:rPr>
        <w:t>实施细则</w:t>
      </w:r>
    </w:p>
    <w:p>
      <w:pPr>
        <w:pStyle w:val="3"/>
      </w:pPr>
      <w:r>
        <w:rPr>
          <w:rFonts w:hint="eastAsia"/>
        </w:rPr>
        <w:t xml:space="preserve">一、指导思想 </w:t>
      </w:r>
    </w:p>
    <w:p>
      <w:pPr>
        <w:pStyle w:val="8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</w:rPr>
        <w:t>根据疫情防控形势和教育部关于招生复试的要求，我校2020年硕士研究生招生复试采取远程复试的方式进行，本着“以生为本”，在公开、公平和公正原则下有序开展复试工作。</w:t>
      </w:r>
    </w:p>
    <w:p>
      <w:pPr>
        <w:pStyle w:val="3"/>
      </w:pPr>
      <w:r>
        <w:rPr>
          <w:rFonts w:hint="eastAsia"/>
        </w:rPr>
        <w:t>二、组织领导</w:t>
      </w:r>
    </w:p>
    <w:p>
      <w:pPr>
        <w:pStyle w:val="8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</w:rPr>
        <w:t>学院成立招生工作小组、复试小组、外国语听力与口语测试小组，全面负责硕士研究生复试录取工作。做到压实责任，统筹考虑疫情防控、复试录取、网络技术、后勤保障等各方面因素，并对相关人员进行政策、纪律、规则及程序等方面的教育和培训。</w:t>
      </w:r>
    </w:p>
    <w:p>
      <w:pPr>
        <w:pStyle w:val="3"/>
      </w:pPr>
      <w:r>
        <w:rPr>
          <w:rFonts w:hint="eastAsia"/>
        </w:rPr>
        <w:t>三、复试比例与招生计划</w:t>
      </w:r>
    </w:p>
    <w:p>
      <w:pPr>
        <w:pStyle w:val="8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</w:rPr>
        <w:t>复试采取差额形式，对于法学一志愿生源充足的专业，复试比例为1：1</w:t>
      </w:r>
      <w:r>
        <w:t>.2</w:t>
      </w:r>
      <w:r>
        <w:rPr>
          <w:rFonts w:hint="eastAsia"/>
        </w:rPr>
        <w:t>；对于法律硕士一志愿生源充足的专业，复试比例为1：1.5；生源超过计划数未达1</w:t>
      </w:r>
      <w:r>
        <w:t>00</w:t>
      </w:r>
      <w:r>
        <w:rPr>
          <w:rFonts w:hint="eastAsia"/>
        </w:rPr>
        <w:t xml:space="preserve"> %的，按实际比例复试。生源不足的专业通过调剂完成招生计划，调剂复试比例为1</w:t>
      </w:r>
      <w:r>
        <w:t>.2</w:t>
      </w:r>
      <w:r>
        <w:rPr>
          <w:rFonts w:hint="eastAsia"/>
        </w:rPr>
        <w:t>%。</w:t>
      </w:r>
    </w:p>
    <w:p>
      <w:pPr>
        <w:pStyle w:val="8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</w:rPr>
        <w:t>各专业招生计划情况</w:t>
      </w:r>
    </w:p>
    <w:tbl>
      <w:tblPr>
        <w:tblStyle w:val="1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6"/>
        <w:gridCol w:w="1134"/>
        <w:gridCol w:w="992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类型</w:t>
            </w:r>
          </w:p>
        </w:tc>
        <w:tc>
          <w:tcPr>
            <w:tcW w:w="992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推免数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招生计划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法学（法律史方向）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学术型</w:t>
            </w:r>
          </w:p>
        </w:tc>
        <w:tc>
          <w:tcPr>
            <w:tcW w:w="992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</w:p>
        </w:tc>
        <w:tc>
          <w:tcPr>
            <w:tcW w:w="1276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法学(宪法学与行政法学方向)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学术型</w:t>
            </w:r>
          </w:p>
        </w:tc>
        <w:tc>
          <w:tcPr>
            <w:tcW w:w="992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法学（民商法学方向）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学术型</w:t>
            </w:r>
          </w:p>
        </w:tc>
        <w:tc>
          <w:tcPr>
            <w:tcW w:w="992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</w:p>
        </w:tc>
        <w:tc>
          <w:tcPr>
            <w:tcW w:w="1276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18</w:t>
            </w:r>
          </w:p>
        </w:tc>
        <w:tc>
          <w:tcPr>
            <w:tcW w:w="1701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法学（刑法学方向）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学术型</w:t>
            </w:r>
          </w:p>
        </w:tc>
        <w:tc>
          <w:tcPr>
            <w:tcW w:w="992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</w:p>
        </w:tc>
        <w:tc>
          <w:tcPr>
            <w:tcW w:w="1276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法学（经济法学方向）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学术型</w:t>
            </w:r>
          </w:p>
        </w:tc>
        <w:tc>
          <w:tcPr>
            <w:tcW w:w="992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</w:p>
        </w:tc>
        <w:tc>
          <w:tcPr>
            <w:tcW w:w="1276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法学（诉讼法学方向）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学术型</w:t>
            </w:r>
          </w:p>
        </w:tc>
        <w:tc>
          <w:tcPr>
            <w:tcW w:w="992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t>5</w:t>
            </w:r>
          </w:p>
        </w:tc>
        <w:tc>
          <w:tcPr>
            <w:tcW w:w="1701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法律（非法学）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专业硕士</w:t>
            </w:r>
          </w:p>
        </w:tc>
        <w:tc>
          <w:tcPr>
            <w:tcW w:w="992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701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法律（法学）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134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专业硕士</w:t>
            </w:r>
          </w:p>
        </w:tc>
        <w:tc>
          <w:tcPr>
            <w:tcW w:w="992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25</w:t>
            </w:r>
          </w:p>
        </w:tc>
        <w:tc>
          <w:tcPr>
            <w:tcW w:w="1701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法律（非法学）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134" w:type="dxa"/>
          </w:tcPr>
          <w:p>
            <w:pPr>
              <w:pStyle w:val="8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专业硕士</w:t>
            </w:r>
          </w:p>
        </w:tc>
        <w:tc>
          <w:tcPr>
            <w:tcW w:w="992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hint="eastAsia"/>
              </w:rPr>
              <w:t>25</w:t>
            </w:r>
          </w:p>
        </w:tc>
        <w:tc>
          <w:tcPr>
            <w:tcW w:w="1701" w:type="dxa"/>
          </w:tcPr>
          <w:p>
            <w:pPr>
              <w:pStyle w:val="8"/>
              <w:spacing w:before="0" w:beforeAutospacing="0" w:after="0" w:afterAutospacing="0" w:line="360" w:lineRule="auto"/>
              <w:ind w:firstLine="480"/>
              <w:jc w:val="both"/>
            </w:pPr>
          </w:p>
        </w:tc>
      </w:tr>
    </w:tbl>
    <w:p>
      <w:pPr>
        <w:pStyle w:val="8"/>
        <w:spacing w:before="0" w:beforeAutospacing="0" w:after="0" w:afterAutospacing="0" w:line="360" w:lineRule="auto"/>
        <w:ind w:firstLine="480"/>
        <w:jc w:val="both"/>
      </w:pPr>
    </w:p>
    <w:p>
      <w:pPr>
        <w:pStyle w:val="3"/>
      </w:pPr>
      <w:r>
        <w:rPr>
          <w:rFonts w:hint="eastAsia"/>
        </w:rPr>
        <w:t>四、复试需要提交的材料及提交时间</w:t>
      </w:r>
    </w:p>
    <w:p>
      <w:pPr>
        <w:pStyle w:val="8"/>
        <w:spacing w:line="360" w:lineRule="auto"/>
        <w:ind w:firstLine="480"/>
      </w:pPr>
      <w:r>
        <w:rPr>
          <w:rFonts w:hint="eastAsia"/>
        </w:rPr>
        <w:t>（1</w:t>
      </w:r>
      <w:r>
        <w:t>）</w:t>
      </w:r>
      <w:r>
        <w:rPr>
          <w:rFonts w:hint="eastAsia"/>
        </w:rPr>
        <w:t>《南昌大学2021年研究生招生思想政治品德考核表》（需审查盖章）；</w:t>
      </w:r>
    </w:p>
    <w:p>
      <w:pPr>
        <w:pStyle w:val="8"/>
        <w:spacing w:line="360" w:lineRule="auto"/>
        <w:ind w:firstLine="480"/>
      </w:pP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>应届本科毕业生：完整注册后的学生证（高校教务部门颁发的学生证）；《教育部学籍在线验证报告》的打印件（网址：http://www.chsi.com.cn/xlcx/bgcx.jsp）；所在学校学籍管理部门公章的成绩证明；《全日制应届本科毕业生证明》（填写完毕后加盖学籍管理部门公章）。</w:t>
      </w:r>
    </w:p>
    <w:p>
      <w:pPr>
        <w:pStyle w:val="8"/>
        <w:spacing w:line="360" w:lineRule="auto"/>
        <w:ind w:firstLine="480"/>
      </w:pPr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>往届本科毕业生：本科毕业证书、学位证书原件；《教育部学历证书电子注册备案表》的打印件（网址：http://www.chsi.com. cn/xlcx/）；因毕业时间早而不能在线验证的，需提供教育部《中国高等教育学历认证报告》（网址：http://www.chsi.com.cn/xlrz/）。专升本考生还需提供录取名册（复印件上需盖有红章）；</w:t>
      </w:r>
    </w:p>
    <w:p>
      <w:pPr>
        <w:pStyle w:val="8"/>
        <w:spacing w:line="360" w:lineRule="auto"/>
        <w:ind w:firstLine="480"/>
      </w:pPr>
      <w:r>
        <w:t>(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>同等学力考生：专科毕业证或本科结业证或成人高校应届本科生证明等，C类考生入学报到时交验业绩材料的原件(详见我校招生简章)。</w:t>
      </w:r>
    </w:p>
    <w:p>
      <w:pPr>
        <w:pStyle w:val="8"/>
        <w:spacing w:line="360" w:lineRule="auto"/>
        <w:ind w:firstLine="480"/>
      </w:pPr>
      <w:r>
        <w:t>(</w:t>
      </w:r>
      <w:r>
        <w:rPr>
          <w:rFonts w:hint="eastAsia"/>
        </w:rPr>
        <w:t>5</w:t>
      </w:r>
      <w:r>
        <w:t>)</w:t>
      </w:r>
      <w:r>
        <w:rPr>
          <w:rFonts w:hint="eastAsia"/>
        </w:rPr>
        <w:t>身份证复印件（正反面，注明研招复试资格审查用）。</w:t>
      </w:r>
    </w:p>
    <w:p>
      <w:pPr>
        <w:pStyle w:val="8"/>
        <w:spacing w:line="360" w:lineRule="auto"/>
        <w:ind w:firstLine="480"/>
      </w:pPr>
      <w:r>
        <w:t>(</w:t>
      </w:r>
      <w:r>
        <w:rPr>
          <w:rFonts w:hint="eastAsia"/>
        </w:rPr>
        <w:t>6</w:t>
      </w:r>
      <w:r>
        <w:t>)</w:t>
      </w:r>
      <w:r>
        <w:rPr>
          <w:rFonts w:hint="eastAsia"/>
        </w:rPr>
        <w:t>享受专项计划考生须带相关证明材料原件、复印件，如报考“少数民族高层次骨干人才计划”的考生需提交生源地教育厅盖章的《报考2021年少数民族高层次骨干人才计划硕士研究生考生登记表》供查验，并交复印件留存学院；报考“退役大学生士兵”计划的考生需提交本人的《入伍批准书》和《退出现役证》供查验，并交复印件留存。</w:t>
      </w:r>
    </w:p>
    <w:p>
      <w:pPr>
        <w:pStyle w:val="8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</w:rPr>
        <w:t>以上材料（2）-（</w:t>
      </w:r>
      <w:r>
        <w:t>6</w:t>
      </w:r>
      <w:r>
        <w:rPr>
          <w:rFonts w:hint="eastAsia"/>
        </w:rPr>
        <w:t>）项材料，应当在3月</w:t>
      </w:r>
      <w:r>
        <w:t>27</w:t>
      </w:r>
      <w:r>
        <w:rPr>
          <w:rFonts w:hint="eastAsia"/>
        </w:rPr>
        <w:t>日中午1</w:t>
      </w:r>
      <w:r>
        <w:t>2</w:t>
      </w:r>
      <w:r>
        <w:rPr>
          <w:rFonts w:hint="eastAsia"/>
        </w:rPr>
        <w:t>点前将扫描件及电子版上传至学信网远程复试系统，学院将进行核验，无误的情况下可参加复试。</w:t>
      </w:r>
    </w:p>
    <w:p>
      <w:pPr>
        <w:pStyle w:val="8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</w:rPr>
        <w:t>以上材料（1）的原件，（2）-（6）项材料复印件或打印件（包括有效身份证件）应于</w:t>
      </w:r>
      <w:r>
        <w:t>4</w:t>
      </w:r>
      <w:r>
        <w:rPr>
          <w:rFonts w:hint="eastAsia"/>
        </w:rPr>
        <w:t>月</w:t>
      </w:r>
      <w:r>
        <w:t>12</w:t>
      </w:r>
      <w:r>
        <w:rPr>
          <w:rFonts w:hint="eastAsia"/>
        </w:rPr>
        <w:t>日前，与体检表寄达南昌大学法学院研究生管理办公室，陈亮老师收取，将查验原件，如有弄虚作假的情况，则取消录取资格。</w:t>
      </w:r>
    </w:p>
    <w:p>
      <w:pPr>
        <w:pStyle w:val="8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</w:rPr>
        <w:t>凡资格审查、政审不合格或体检结论属于不能录取之列（体检结果必须是二甲以上医院出具）则取消其录取资格，其名额由后位者自动递补。</w:t>
      </w:r>
    </w:p>
    <w:p>
      <w:pPr>
        <w:pStyle w:val="8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</w:rPr>
        <w:t>复试考生在向复试小组提供必须提供的证件材料之外，还可提供或告知个人其他与复试关联的信息，如国家奖学金、科研成果、获奖表现、通过国家法律职业资格考试等。</w:t>
      </w:r>
    </w:p>
    <w:p>
      <w:pPr>
        <w:pStyle w:val="3"/>
      </w:pPr>
      <w:r>
        <w:rPr>
          <w:rFonts w:hint="eastAsia"/>
        </w:rPr>
        <w:t>五、复试要求</w:t>
      </w:r>
    </w:p>
    <w:p>
      <w:pPr>
        <w:pStyle w:val="4"/>
      </w:pPr>
      <w:r>
        <w:rPr>
          <w:rFonts w:hint="eastAsia"/>
        </w:rPr>
        <w:t>（一）复试方式</w:t>
      </w:r>
    </w:p>
    <w:p>
      <w:pPr>
        <w:pStyle w:val="8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</w:rPr>
        <w:t>远程面试按下列程序与方式进行：</w:t>
      </w:r>
    </w:p>
    <w:p>
      <w:pPr>
        <w:pStyle w:val="5"/>
      </w:pPr>
      <w:r>
        <w:rPr>
          <w:rFonts w:hint="eastAsia"/>
        </w:rPr>
        <w:t>1.专业复试</w:t>
      </w:r>
    </w:p>
    <w:p>
      <w:pPr>
        <w:pStyle w:val="8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</w:rPr>
        <w:t>考生在远程面试系统内上传准考证和身份证进行身份验证。审查报考信息表、报考照片、准考证，确认考生身份。</w:t>
      </w:r>
    </w:p>
    <w:p>
      <w:pPr>
        <w:pStyle w:val="8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</w:rPr>
        <w:t>进入法学院通知群QQ群群号：682276737，然后根据工作人员的安排进入各复试小组群，修改本人的群昵称为“专业+姓名+电话号码”的格式。</w:t>
      </w:r>
    </w:p>
    <w:p>
      <w:pPr>
        <w:pStyle w:val="8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</w:rPr>
        <w:t>考试前15分钟开始点到，请学生提前进入学信网远程复试系统，并在复试小组候考qq群等待，按通知做好应试准备；</w:t>
      </w:r>
    </w:p>
    <w:p>
      <w:pPr>
        <w:pStyle w:val="8"/>
        <w:spacing w:before="0" w:beforeAutospacing="0" w:after="0" w:afterAutospacing="0" w:line="360" w:lineRule="auto"/>
        <w:ind w:firstLine="480"/>
        <w:jc w:val="both"/>
        <w:rPr>
          <w:highlight w:val="none"/>
        </w:rPr>
      </w:pPr>
      <w:r>
        <w:rPr>
          <w:rFonts w:hint="eastAsia"/>
          <w:highlight w:val="none"/>
        </w:rPr>
        <w:t>（</w:t>
      </w:r>
      <w:r>
        <w:rPr>
          <w:highlight w:val="none"/>
        </w:rPr>
        <w:t>1</w:t>
      </w:r>
      <w:r>
        <w:rPr>
          <w:rFonts w:hint="eastAsia"/>
          <w:highlight w:val="none"/>
        </w:rPr>
        <w:t>）介绍自己的基本情况（限2分钟）；</w:t>
      </w:r>
    </w:p>
    <w:p>
      <w:pPr>
        <w:pStyle w:val="8"/>
        <w:spacing w:before="0" w:beforeAutospacing="0" w:after="0" w:afterAutospacing="0" w:line="360" w:lineRule="auto"/>
        <w:ind w:firstLine="480"/>
        <w:jc w:val="both"/>
        <w:rPr>
          <w:highlight w:val="none"/>
        </w:rPr>
      </w:pPr>
      <w:r>
        <w:rPr>
          <w:rFonts w:hint="eastAsia"/>
          <w:highlight w:val="none"/>
        </w:rPr>
        <w:t>（</w:t>
      </w:r>
      <w:r>
        <w:rPr>
          <w:highlight w:val="none"/>
        </w:rPr>
        <w:t>2</w:t>
      </w:r>
      <w:r>
        <w:rPr>
          <w:rFonts w:hint="eastAsia"/>
          <w:highlight w:val="none"/>
        </w:rPr>
        <w:t>）考生面试系统内线上回答专业基础考核题目及综合素质考核题目（允许自我准备2分钟）；</w:t>
      </w:r>
    </w:p>
    <w:p>
      <w:pPr>
        <w:pStyle w:val="8"/>
        <w:spacing w:before="0" w:beforeAutospacing="0" w:after="0" w:afterAutospacing="0" w:line="360" w:lineRule="auto"/>
        <w:ind w:firstLine="480"/>
        <w:jc w:val="both"/>
        <w:rPr>
          <w:highlight w:val="none"/>
        </w:rPr>
      </w:pPr>
      <w:r>
        <w:rPr>
          <w:rFonts w:hint="eastAsia"/>
          <w:highlight w:val="none"/>
        </w:rPr>
        <w:t>（</w:t>
      </w:r>
      <w:r>
        <w:rPr>
          <w:highlight w:val="none"/>
        </w:rPr>
        <w:t>3</w:t>
      </w:r>
      <w:r>
        <w:rPr>
          <w:rFonts w:hint="eastAsia"/>
          <w:highlight w:val="none"/>
        </w:rPr>
        <w:t>）评委独立评分，针对考生的专业基础素质与综合素质，分别给出分数。</w:t>
      </w:r>
    </w:p>
    <w:p>
      <w:pPr>
        <w:pStyle w:val="8"/>
        <w:spacing w:before="0" w:beforeAutospacing="0" w:after="0" w:afterAutospacing="0" w:line="360" w:lineRule="auto"/>
        <w:ind w:firstLine="480"/>
        <w:jc w:val="both"/>
        <w:rPr>
          <w:highlight w:val="none"/>
        </w:rPr>
      </w:pPr>
      <w:r>
        <w:rPr>
          <w:rFonts w:hint="eastAsia"/>
          <w:highlight w:val="none"/>
        </w:rPr>
        <w:t>如果因为网络阻断考生无法抽题，可以为考生现场抽取答题。每位考生需回答2道试题，其中，学术型硕士会有一道必答题和一道二选一的选答题，刑事诉讼法试题系所有法硕复试考生必答题。必答题重点考察考生的专业基础素质，选答题重点考核考生的综合素质。每位考生复试有不少于20分钟时间的答题（含自我介绍、思考问题等），考生20分钟时间内完成答题的可以提前离场。</w:t>
      </w:r>
    </w:p>
    <w:p>
      <w:pPr>
        <w:pStyle w:val="5"/>
        <w:numPr>
          <w:ilvl w:val="0"/>
          <w:numId w:val="1"/>
        </w:numPr>
        <w:rPr>
          <w:highlight w:val="none"/>
        </w:rPr>
      </w:pPr>
      <w:r>
        <w:rPr>
          <w:rFonts w:hint="eastAsia"/>
          <w:highlight w:val="none"/>
        </w:rPr>
        <w:t>外国语听力与口语测试</w:t>
      </w:r>
    </w:p>
    <w:p>
      <w:r>
        <w:rPr>
          <w:rFonts w:hint="eastAsia"/>
          <w:b/>
          <w:bCs/>
          <w:sz w:val="24"/>
          <w:szCs w:val="32"/>
        </w:rPr>
        <w:t>（1）口语形式</w:t>
      </w:r>
      <w:bookmarkStart w:id="0" w:name="_GoBack"/>
      <w:bookmarkEnd w:id="0"/>
    </w:p>
    <w:p>
      <w:pPr>
        <w:ind w:firstLine="480" w:firstLineChars="200"/>
      </w:pPr>
      <w:r>
        <w:rPr>
          <w:rFonts w:hint="eastAsia"/>
          <w:sz w:val="24"/>
          <w:szCs w:val="32"/>
        </w:rPr>
        <w:t>考生通过网络平台参加口语考试，每位考生口试时间5分钟，包括话题准备（1分钟）、英文自我介绍（1分钟）、话题陈述（2分钟）、问题简答（一分钟）。</w:t>
      </w:r>
    </w:p>
    <w:p>
      <w:pPr>
        <w:rPr>
          <w:b/>
          <w:bCs/>
          <w:sz w:val="22"/>
          <w:szCs w:val="28"/>
        </w:rPr>
      </w:pPr>
    </w:p>
    <w:p>
      <w:pPr>
        <w:rPr>
          <w:sz w:val="22"/>
          <w:szCs w:val="28"/>
        </w:rPr>
      </w:pPr>
      <w:r>
        <w:rPr>
          <w:rFonts w:hint="eastAsia"/>
          <w:b/>
          <w:bCs/>
          <w:sz w:val="24"/>
          <w:szCs w:val="32"/>
        </w:rPr>
        <w:t>（2）口试流程</w:t>
      </w:r>
    </w:p>
    <w:p>
      <w:pPr>
        <w:numPr>
          <w:ilvl w:val="0"/>
          <w:numId w:val="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考官邀请考生进入口语考试界面。</w:t>
      </w:r>
    </w:p>
    <w:p>
      <w:pPr>
        <w:numPr>
          <w:ilvl w:val="0"/>
          <w:numId w:val="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考官以中文向考生确认其姓名、准考证号等个人信息。</w:t>
      </w:r>
    </w:p>
    <w:p>
      <w:pPr>
        <w:numPr>
          <w:ilvl w:val="0"/>
          <w:numId w:val="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考官随机选取一个口试话题，通过网络上传给考生，确认考生拿到口试话题后开始口试计时。</w:t>
      </w:r>
    </w:p>
    <w:p>
      <w:pPr>
        <w:numPr>
          <w:ilvl w:val="0"/>
          <w:numId w:val="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考生口试话题准备完毕后，开始口试，先英文自我介绍，然后话题陈述，最后回答考官的提问。</w:t>
      </w:r>
    </w:p>
    <w:p>
      <w:pPr>
        <w:numPr>
          <w:ilvl w:val="0"/>
          <w:numId w:val="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口试完毕后，考生退出考试界面，考官邀请下一位考生。</w:t>
      </w:r>
    </w:p>
    <w:p>
      <w:pPr>
        <w:pStyle w:val="4"/>
      </w:pPr>
      <w:r>
        <w:rPr>
          <w:rFonts w:hint="eastAsia"/>
        </w:rPr>
        <w:t>（二）网络远程复试要求（考生须准备的软、硬件设施及环境要求）</w:t>
      </w:r>
    </w:p>
    <w:p>
      <w:pPr>
        <w:pStyle w:val="8"/>
        <w:spacing w:before="0" w:beforeAutospacing="0" w:after="0" w:afterAutospacing="0" w:line="360" w:lineRule="auto"/>
        <w:ind w:firstLine="480" w:firstLineChars="200"/>
        <w:jc w:val="both"/>
        <w:rPr>
          <w:color w:val="222121"/>
        </w:rPr>
      </w:pPr>
      <w:r>
        <w:rPr>
          <w:rFonts w:hint="eastAsia"/>
          <w:color w:val="222121"/>
        </w:rPr>
        <w:t>我院2020年硕士研究生复试工作采取远程网络复试形式，以《研招远程面试系统》（教育部推荐）为主，腾讯会议为备选面试系统（各位考生需提前下载好腾讯会议软件），一志愿和调剂志愿考生分阶段进行复试。远程复试所需配备的设备和复试场地要求：电脑1台，手机1部，无线/有线网络，及能配置双机位监控的相对安静封闭的场地。网络良好能满足复试要求。独立的复试房间，灯光明亮，安静，不逆光。</w:t>
      </w:r>
    </w:p>
    <w:p>
      <w:pPr>
        <w:pStyle w:val="8"/>
        <w:spacing w:line="360" w:lineRule="auto"/>
        <w:ind w:firstLine="480" w:firstLineChars="200"/>
        <w:rPr>
          <w:color w:val="222121"/>
        </w:rPr>
      </w:pPr>
      <w:r>
        <w:rPr>
          <w:rFonts w:hint="eastAsia"/>
          <w:color w:val="222121"/>
        </w:rPr>
        <w:t>考生请使用无线宽带或畅通的4G网络，使用手机请保证手机电量充足，尽可能做好三种网络准备方案：有线网络、无线网络、手机热点，建议优先使用有线网络。</w:t>
      </w:r>
    </w:p>
    <w:p>
      <w:pPr>
        <w:pStyle w:val="8"/>
        <w:spacing w:line="360" w:lineRule="auto"/>
        <w:ind w:firstLine="480" w:firstLineChars="200"/>
        <w:rPr>
          <w:color w:val="222121"/>
        </w:rPr>
      </w:pPr>
      <w:r>
        <w:rPr>
          <w:rFonts w:hint="eastAsia"/>
          <w:color w:val="222121"/>
        </w:rPr>
        <w:t>考生1.5米范围内不得放置与考试有关的资料、设备等。</w:t>
      </w:r>
    </w:p>
    <w:p>
      <w:pPr>
        <w:pStyle w:val="8"/>
        <w:spacing w:line="360" w:lineRule="auto"/>
        <w:ind w:firstLine="480" w:firstLineChars="200"/>
        <w:jc w:val="both"/>
        <w:rPr>
          <w:color w:val="222121"/>
        </w:rPr>
      </w:pPr>
      <w:r>
        <w:rPr>
          <w:rFonts w:hint="eastAsia"/>
          <w:color w:val="222121"/>
        </w:rPr>
        <w:t>考生恶意中断网络3分钟以上，招生单位立即电话联系和质询考生，考生如果依然不恢复联系，则直接对该生中断复试，该生不再具有复试成绩。考生在该复试小组开考后迟到30分钟以上者，取消复试资格。</w:t>
      </w:r>
    </w:p>
    <w:p>
      <w:pPr>
        <w:pStyle w:val="4"/>
      </w:pPr>
      <w:r>
        <w:rPr>
          <w:rFonts w:hint="eastAsia"/>
        </w:rPr>
        <w:t>（三）复试时间</w:t>
      </w:r>
    </w:p>
    <w:p>
      <w:pPr>
        <w:pStyle w:val="8"/>
        <w:spacing w:line="360" w:lineRule="auto"/>
        <w:ind w:firstLine="480" w:firstLineChars="200"/>
        <w:jc w:val="both"/>
        <w:rPr>
          <w:color w:val="222121"/>
        </w:rPr>
      </w:pPr>
      <w:r>
        <w:rPr>
          <w:rFonts w:hint="eastAsia"/>
          <w:color w:val="222121"/>
        </w:rPr>
        <w:t>每位考生复试有不少于20分钟时间的答题（含自我介绍、思考问题等），考生20分钟时间内完成答题的可以提前离场。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六、复试成绩计算及录取原则</w:t>
      </w:r>
    </w:p>
    <w:p>
      <w:pPr>
        <w:pStyle w:val="8"/>
        <w:spacing w:line="360" w:lineRule="auto"/>
        <w:ind w:firstLine="480" w:firstLineChars="200"/>
        <w:jc w:val="both"/>
        <w:rPr>
          <w:color w:val="222121"/>
        </w:rPr>
      </w:pPr>
      <w:r>
        <w:rPr>
          <w:rFonts w:hint="eastAsia"/>
          <w:color w:val="222121"/>
        </w:rPr>
        <w:t xml:space="preserve">复试总成绩和加试成绩合格者，将复试总成绩和初试成绩按权重计算后相加，得出考生入学考试总成绩。 </w:t>
      </w:r>
    </w:p>
    <w:p>
      <w:pPr>
        <w:pStyle w:val="8"/>
        <w:spacing w:line="360" w:lineRule="auto"/>
        <w:ind w:firstLine="480" w:firstLineChars="200"/>
        <w:jc w:val="both"/>
        <w:rPr>
          <w:color w:val="222121"/>
        </w:rPr>
      </w:pPr>
      <w:r>
        <w:rPr>
          <w:rFonts w:hint="eastAsia"/>
          <w:color w:val="222121"/>
        </w:rPr>
        <w:t>一志愿考生：（初试分数/初试总分值）*60+（复试总分/250）*40； 其中，初试总分值即考生初试各科目满分值相加。录取时分二级学科方向按考生入学考试总成绩排序，依次录取。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22212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121"/>
          <w:kern w:val="0"/>
          <w:sz w:val="24"/>
          <w:szCs w:val="24"/>
        </w:rPr>
        <w:t>调剂志愿考生：（初试分数/初试总分值）*50+（复试总分 /250）*50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22212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121"/>
          <w:kern w:val="0"/>
          <w:sz w:val="24"/>
          <w:szCs w:val="24"/>
        </w:rPr>
        <w:t>录取时分专业按考生入学考试总成绩排序（优先顺序为一志 愿上线生、调剂生），依次录取。</w:t>
      </w:r>
    </w:p>
    <w:p>
      <w:pPr>
        <w:pStyle w:val="8"/>
        <w:spacing w:line="360" w:lineRule="auto"/>
        <w:ind w:firstLine="562" w:firstLineChars="200"/>
        <w:jc w:val="both"/>
        <w:rPr>
          <w:b/>
          <w:bCs/>
          <w:sz w:val="28"/>
          <w:szCs w:val="28"/>
        </w:rPr>
      </w:pPr>
    </w:p>
    <w:p>
      <w:pPr>
        <w:pStyle w:val="8"/>
        <w:spacing w:line="360" w:lineRule="auto"/>
        <w:ind w:firstLine="562" w:firstLineChars="200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七、信息公开</w:t>
      </w:r>
    </w:p>
    <w:p>
      <w:pPr>
        <w:pStyle w:val="8"/>
        <w:spacing w:line="360" w:lineRule="auto"/>
        <w:ind w:firstLine="480" w:firstLineChars="200"/>
        <w:jc w:val="both"/>
        <w:rPr>
          <w:color w:val="222121"/>
        </w:rPr>
      </w:pPr>
      <w:r>
        <w:rPr>
          <w:rFonts w:hint="eastAsia"/>
          <w:color w:val="222121"/>
        </w:rPr>
        <w:t xml:space="preserve">学院畅通沟通渠道，及时解答考生咨询，采取切实有效举措，做好咨询服务工作。学院在本单位网站公布咨询及申诉的电子邮箱、电话号码和通讯地址等信息，接受群众和舆论监督，保证考生举报和申诉渠道畅通，并按有关规定对相关申诉和举报及时调查处理。 </w:t>
      </w:r>
    </w:p>
    <w:p>
      <w:pPr>
        <w:pStyle w:val="8"/>
        <w:spacing w:line="360" w:lineRule="auto"/>
        <w:ind w:firstLine="480" w:firstLineChars="200"/>
        <w:jc w:val="both"/>
        <w:rPr>
          <w:color w:val="222121"/>
        </w:rPr>
      </w:pPr>
      <w:r>
        <w:rPr>
          <w:rFonts w:hint="eastAsia"/>
          <w:color w:val="222121"/>
        </w:rPr>
        <w:t>组织对考生的复试考核，受理考生申诉并进行解释，申诉电话：0791-83969437，申诉邮箱：6515455@qq.com.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4F72CC"/>
    <w:multiLevelType w:val="singleLevel"/>
    <w:tmpl w:val="D94F72CC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049B381"/>
    <w:multiLevelType w:val="singleLevel"/>
    <w:tmpl w:val="1049B381"/>
    <w:lvl w:ilvl="0" w:tentative="0">
      <w:start w:val="1"/>
      <w:numFmt w:val="decimal"/>
      <w:suff w:val="nothing"/>
      <w:lvlText w:val="%1、"/>
      <w:lvlJc w:val="left"/>
      <w:pPr>
        <w:ind w:left="21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A2"/>
    <w:rsid w:val="0008328B"/>
    <w:rsid w:val="00094EB0"/>
    <w:rsid w:val="000E6CFF"/>
    <w:rsid w:val="00160B4B"/>
    <w:rsid w:val="00176D1A"/>
    <w:rsid w:val="00247A8D"/>
    <w:rsid w:val="0028046F"/>
    <w:rsid w:val="00314506"/>
    <w:rsid w:val="003B15DA"/>
    <w:rsid w:val="003F42B5"/>
    <w:rsid w:val="0042724D"/>
    <w:rsid w:val="004438A2"/>
    <w:rsid w:val="0045194A"/>
    <w:rsid w:val="00603FFE"/>
    <w:rsid w:val="006100F2"/>
    <w:rsid w:val="00652A1D"/>
    <w:rsid w:val="0069418C"/>
    <w:rsid w:val="00754542"/>
    <w:rsid w:val="007761B0"/>
    <w:rsid w:val="00780839"/>
    <w:rsid w:val="007D3A14"/>
    <w:rsid w:val="008211CF"/>
    <w:rsid w:val="00856F5C"/>
    <w:rsid w:val="008973F3"/>
    <w:rsid w:val="00927CFF"/>
    <w:rsid w:val="00964A7B"/>
    <w:rsid w:val="00993906"/>
    <w:rsid w:val="00A46C0A"/>
    <w:rsid w:val="00B32FF1"/>
    <w:rsid w:val="00B61541"/>
    <w:rsid w:val="00B62E24"/>
    <w:rsid w:val="00B77394"/>
    <w:rsid w:val="00BC3D8D"/>
    <w:rsid w:val="00C00A26"/>
    <w:rsid w:val="00C514F0"/>
    <w:rsid w:val="00CF2EF8"/>
    <w:rsid w:val="00D520FB"/>
    <w:rsid w:val="00D6540F"/>
    <w:rsid w:val="00DA70F0"/>
    <w:rsid w:val="00E00416"/>
    <w:rsid w:val="00E14E7F"/>
    <w:rsid w:val="00E55037"/>
    <w:rsid w:val="00EB46C3"/>
    <w:rsid w:val="00F0736F"/>
    <w:rsid w:val="00F20B1E"/>
    <w:rsid w:val="00F44F69"/>
    <w:rsid w:val="00F6583B"/>
    <w:rsid w:val="00F916E4"/>
    <w:rsid w:val="00F9652B"/>
    <w:rsid w:val="00FC281C"/>
    <w:rsid w:val="00FE2544"/>
    <w:rsid w:val="00FE36C7"/>
    <w:rsid w:val="0303709E"/>
    <w:rsid w:val="11E60D5D"/>
    <w:rsid w:val="1EF961B8"/>
    <w:rsid w:val="22734DA6"/>
    <w:rsid w:val="26D47760"/>
    <w:rsid w:val="34BD111A"/>
    <w:rsid w:val="34E67AE3"/>
    <w:rsid w:val="38290DB5"/>
    <w:rsid w:val="38DC17F8"/>
    <w:rsid w:val="3EAF1596"/>
    <w:rsid w:val="4AE37691"/>
    <w:rsid w:val="50BA795D"/>
    <w:rsid w:val="554D5A0A"/>
    <w:rsid w:val="5DCE542C"/>
    <w:rsid w:val="65B66671"/>
    <w:rsid w:val="669E2C38"/>
    <w:rsid w:val="78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style2"/>
    <w:basedOn w:val="11"/>
    <w:qFormat/>
    <w:uiPriority w:val="0"/>
  </w:style>
  <w:style w:type="character" w:customStyle="1" w:styleId="18">
    <w:name w:val="页眉 字符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20">
    <w:name w:val="标题 3 字符"/>
    <w:basedOn w:val="11"/>
    <w:link w:val="4"/>
    <w:qFormat/>
    <w:uiPriority w:val="9"/>
    <w:rPr>
      <w:b/>
      <w:bCs/>
      <w:kern w:val="2"/>
      <w:sz w:val="32"/>
      <w:szCs w:val="32"/>
    </w:rPr>
  </w:style>
  <w:style w:type="character" w:customStyle="1" w:styleId="21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23C88-A6CA-40A9-9E72-B84B81CA3D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477</Words>
  <Characters>2720</Characters>
  <Lines>22</Lines>
  <Paragraphs>6</Paragraphs>
  <TotalTime>107</TotalTime>
  <ScaleCrop>false</ScaleCrop>
  <LinksUpToDate>false</LinksUpToDate>
  <CharactersWithSpaces>3191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2021-03-26T03:33:00Z</dcterms:created>
  <dc:creator>Administrator</dc:creator>
  <cp:lastModifiedBy>未定义</cp:lastModifiedBy>
  <cp:lastPrinted>2021-03-24T07:07:00Z</cp:lastPrinted>
  <dcterms:modified xsi:type="dcterms:W3CDTF">2021-03-27T03:23:22Z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