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FD" w:rsidRDefault="000C459C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福州大学</w:t>
      </w:r>
      <w:r>
        <w:rPr>
          <w:rFonts w:eastAsia="黑体"/>
          <w:sz w:val="30"/>
          <w:szCs w:val="30"/>
          <w:u w:val="single"/>
        </w:rPr>
        <w:t>20</w:t>
      </w:r>
      <w:r>
        <w:rPr>
          <w:rFonts w:eastAsia="黑体" w:hint="eastAsia"/>
          <w:sz w:val="30"/>
          <w:szCs w:val="30"/>
          <w:u w:val="single"/>
        </w:rPr>
        <w:t>2</w:t>
      </w:r>
      <w:r>
        <w:rPr>
          <w:rFonts w:eastAsia="黑体" w:hint="eastAsia"/>
          <w:sz w:val="30"/>
          <w:szCs w:val="30"/>
          <w:u w:val="single"/>
        </w:rPr>
        <w:t>1</w:t>
      </w:r>
      <w:r>
        <w:rPr>
          <w:rFonts w:eastAsia="黑体" w:hint="eastAsia"/>
          <w:sz w:val="30"/>
          <w:szCs w:val="30"/>
        </w:rPr>
        <w:t>年硕士研究生入学考试专业课考试大纲</w:t>
      </w:r>
    </w:p>
    <w:p w:rsidR="00633EFD" w:rsidRDefault="000C459C">
      <w:pPr>
        <w:numPr>
          <w:ilvl w:val="0"/>
          <w:numId w:val="1"/>
        </w:numPr>
        <w:tabs>
          <w:tab w:val="clear" w:pos="960"/>
          <w:tab w:val="left" w:pos="540"/>
        </w:tabs>
        <w:ind w:left="52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</w:t>
      </w:r>
      <w:r>
        <w:rPr>
          <w:rFonts w:ascii="宋体" w:hAnsi="宋体" w:hint="eastAsia"/>
          <w:sz w:val="24"/>
        </w:rPr>
        <w:t xml:space="preserve">: </w:t>
      </w:r>
      <w:r>
        <w:rPr>
          <w:rFonts w:ascii="宋体" w:hAnsi="宋体" w:hint="eastAsia"/>
          <w:sz w:val="24"/>
        </w:rPr>
        <w:t>金融学综合</w:t>
      </w:r>
    </w:p>
    <w:p w:rsidR="00633EFD" w:rsidRDefault="000C459C">
      <w:pPr>
        <w:numPr>
          <w:ilvl w:val="0"/>
          <w:numId w:val="1"/>
        </w:numPr>
        <w:tabs>
          <w:tab w:val="clear" w:pos="960"/>
          <w:tab w:val="left" w:pos="540"/>
        </w:tabs>
        <w:ind w:left="5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招生学院（盖学院公章）：</w:t>
      </w:r>
      <w:r>
        <w:rPr>
          <w:rFonts w:ascii="宋体" w:hAnsi="宋体" w:hint="eastAsia"/>
          <w:sz w:val="24"/>
        </w:rPr>
        <w:t xml:space="preserve">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633EFD">
        <w:trPr>
          <w:trHeight w:val="6416"/>
        </w:trPr>
        <w:tc>
          <w:tcPr>
            <w:tcW w:w="9540" w:type="dxa"/>
          </w:tcPr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宋体" w:hAnsi="宋体"/>
                <w:b/>
                <w:bCs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>一、考试性质</w:t>
            </w: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《金融学综合》是金融硕士（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MF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）专业学位研究生入学统一考试的科目之一。《金融学综合》考试力求反映金融硕士专业学位的特点，科学、公平、准确、规范地测评考生的基本素质和综合能力，选拔具有发展潜力的优秀人才入学，为国家的经济建设培养具有良好职业道德、具有较强分析与解决实际问题能力的高层次、应用型、复合型的金融专业人才。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>二、考试要求</w:t>
            </w: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测试考生对于与金融学和公司财务相关的基本概念、基础理论的掌握和运用能力。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>三、考试形式和试卷结构</w:t>
            </w: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(1)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试卷满分为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150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分，考试时间为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180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分钟。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(2)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答题方式为闭卷、笔试。允许使用不含存储功能的计算器。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(3)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试卷内容与题型结构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: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金融学部分，公司财务部分。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金融学题型：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名词解释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,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判断正误并说明理由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,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计算题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,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简答题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,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论述题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;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公司财务题型：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名词解释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,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简答题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,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计算题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,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论述题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300" w:firstLine="632"/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>四、考试内容</w:t>
            </w:r>
          </w:p>
          <w:p w:rsidR="00633EFD" w:rsidRDefault="00633EFD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>第一部分</w:t>
            </w: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>金融学</w:t>
            </w: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一、货币与货币制度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0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●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货币的职能与货币制度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0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国际货币体系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0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●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信用与信用形式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二、利息和利率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00" w:firstLine="21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利息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和利率种类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1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利率决定理论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1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利率的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风险结构与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期限结构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Arial" w:hAnsi="宋体"/>
                <w:kern w:val="0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三、外汇与汇率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1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外汇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1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汇率与汇率制度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1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币值、利率与汇率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1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汇率决定理论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Arial" w:hAnsi="宋体"/>
                <w:kern w:val="0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四、金融市场与机构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2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金融市场及其要素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1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货币市场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1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资本市场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1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衍生工具市场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250" w:firstLine="52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金融机构（种类、功能）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与金融体系结构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五、商业银行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2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商业银行的负债业务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2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商业银行的资产业务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2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商业银行的中间业务和表外业务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2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商业银行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经营管理及其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风险特征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六、现代货币创造机制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lastRenderedPageBreak/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存款货币的创造机制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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中央银行职能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300" w:firstLine="63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中央银行体制下的货币创造过程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七、货币供求与均衡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货币需求理论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货币供给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货币均衡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通货膨胀与通货紧缩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八、货币政策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货币政策及其目标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货币政策工具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货币政策的传导机制和中介指标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九、国际收支与国际资本流动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国际收支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国际储备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国际资本流动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十、金融监管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金融监管理论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巴塞尔协议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金融机构监管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金融市场监管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b/>
                <w:bCs/>
                <w:szCs w:val="21"/>
                <w:shd w:val="clear" w:color="auto" w:fill="FFFFFF"/>
              </w:rPr>
              <w:t>第二部分　公司财务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一、公司财务概述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什么是公司财务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财务管理目标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二、财务分析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会计报表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财务报表比率分析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三、财务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预测与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规划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销售百分比法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外部融资与增长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四、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时间价值、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折现与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证券估价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现金流与折现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债券的估值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股票的估值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五、资本预算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与投资项目评价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投资决策方法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300" w:firstLine="63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增量现金流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净现值运用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资本预算中的风险分析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六、风险与收益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风险与收益的度量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均值方差模型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资本资产定价模型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lastRenderedPageBreak/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无套利定价模型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七、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资本成本与资本结构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资本成本、杠杆原理与应用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贝塔（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b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）的估计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加权平均资本成本（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WACC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）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八、有效市场假说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有效资本市场的概念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有效资本市场的形式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有效市场与公司财务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债务融资与股权融资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资本结构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MM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定理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十、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企业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价值评估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价值评估的主要方法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● 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企业价值评估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方法的应用与比较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50" w:firstLine="105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十一、股利分配与政策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● 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股利分配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●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股利理论与政策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 </w:t>
            </w:r>
          </w:p>
        </w:tc>
      </w:tr>
      <w:tr w:rsidR="00633EFD">
        <w:trPr>
          <w:trHeight w:val="2944"/>
        </w:trPr>
        <w:tc>
          <w:tcPr>
            <w:tcW w:w="9540" w:type="dxa"/>
          </w:tcPr>
          <w:p w:rsidR="00633EFD" w:rsidRDefault="000C45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参考书目</w:t>
            </w: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须与专业目录一致</w:t>
            </w:r>
            <w:r>
              <w:rPr>
                <w:rFonts w:ascii="宋体" w:hAnsi="宋体" w:hint="eastAsia"/>
                <w:szCs w:val="21"/>
              </w:rPr>
              <w:t>)(</w:t>
            </w:r>
            <w:r>
              <w:rPr>
                <w:rFonts w:ascii="宋体" w:hAnsi="宋体" w:hint="eastAsia"/>
                <w:szCs w:val="21"/>
              </w:rPr>
              <w:t>包括作者、书目、出版社、出版时间、版次</w:t>
            </w:r>
            <w:r>
              <w:rPr>
                <w:rFonts w:ascii="宋体" w:hAnsi="宋体" w:hint="eastAsia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633EFD" w:rsidRDefault="000C459C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20"/>
              <w:rPr>
                <w:rFonts w:ascii="仿宋_GB2312" w:eastAsia="仿宋_GB2312" w:hAnsi="仿宋_GB2312"/>
                <w:szCs w:val="21"/>
                <w:shd w:val="clear" w:color="auto" w:fill="FFFFFF"/>
              </w:rPr>
            </w:pP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1.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《金融学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(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第四版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 xml:space="preserve"> )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》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，黄达、张杰编著，中国人民大学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出版社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，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201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7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年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。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br/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   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2.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 xml:space="preserve"> 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《公司财务管理（第二版）》，马忠编著，机械工业出版社，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2017</w:t>
            </w:r>
            <w:r>
              <w:rPr>
                <w:rFonts w:ascii="仿宋_GB2312" w:eastAsia="仿宋_GB2312" w:hAnsi="仿宋_GB2312"/>
                <w:szCs w:val="21"/>
                <w:shd w:val="clear" w:color="auto" w:fill="FFFFFF"/>
              </w:rPr>
              <w:t>年</w:t>
            </w:r>
            <w:r>
              <w:rPr>
                <w:rFonts w:ascii="仿宋_GB2312" w:eastAsia="仿宋_GB2312" w:hAnsi="仿宋_GB2312" w:hint="eastAsia"/>
                <w:szCs w:val="21"/>
                <w:shd w:val="clear" w:color="auto" w:fill="FFFFFF"/>
              </w:rPr>
              <w:t>。</w:t>
            </w:r>
          </w:p>
          <w:p w:rsidR="00633EFD" w:rsidRDefault="00633EFD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360"/>
              <w:rPr>
                <w:rFonts w:ascii="仿宋_GB2312" w:eastAsia="仿宋_GB2312" w:hAnsi="仿宋_GB2312"/>
                <w:sz w:val="18"/>
                <w:szCs w:val="18"/>
                <w:shd w:val="clear" w:color="auto" w:fill="FFFFFF"/>
              </w:rPr>
            </w:pPr>
          </w:p>
        </w:tc>
      </w:tr>
    </w:tbl>
    <w:p w:rsidR="00633EFD" w:rsidRDefault="00633EFD" w:rsidP="00285575">
      <w:pPr>
        <w:pStyle w:val="a3"/>
      </w:pPr>
      <w:bookmarkStart w:id="0" w:name="_GoBack"/>
      <w:bookmarkEnd w:id="0"/>
    </w:p>
    <w:sectPr w:rsidR="00633EFD">
      <w:headerReference w:type="default" r:id="rId8"/>
      <w:footerReference w:type="default" r:id="rId9"/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59C" w:rsidRDefault="000C459C">
      <w:r>
        <w:separator/>
      </w:r>
    </w:p>
  </w:endnote>
  <w:endnote w:type="continuationSeparator" w:id="0">
    <w:p w:rsidR="000C459C" w:rsidRDefault="000C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EFD" w:rsidRDefault="000C459C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633EFD" w:rsidRDefault="000C459C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85575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59C" w:rsidRDefault="000C459C">
      <w:r>
        <w:separator/>
      </w:r>
    </w:p>
  </w:footnote>
  <w:footnote w:type="continuationSeparator" w:id="0">
    <w:p w:rsidR="000C459C" w:rsidRDefault="000C4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EFD" w:rsidRDefault="00633EFD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A5A"/>
    <w:rsid w:val="00044DEF"/>
    <w:rsid w:val="00093562"/>
    <w:rsid w:val="000C459C"/>
    <w:rsid w:val="00227C70"/>
    <w:rsid w:val="00285575"/>
    <w:rsid w:val="003C05F8"/>
    <w:rsid w:val="004233F1"/>
    <w:rsid w:val="00470889"/>
    <w:rsid w:val="00492432"/>
    <w:rsid w:val="00613339"/>
    <w:rsid w:val="00633EFD"/>
    <w:rsid w:val="006C3A00"/>
    <w:rsid w:val="006F5760"/>
    <w:rsid w:val="00784481"/>
    <w:rsid w:val="007F60B0"/>
    <w:rsid w:val="007F7448"/>
    <w:rsid w:val="00971881"/>
    <w:rsid w:val="009E79AC"/>
    <w:rsid w:val="00A27EBE"/>
    <w:rsid w:val="00AC74A9"/>
    <w:rsid w:val="00AE2A5A"/>
    <w:rsid w:val="00B352A0"/>
    <w:rsid w:val="00BF7CB8"/>
    <w:rsid w:val="00C132CB"/>
    <w:rsid w:val="00C20E19"/>
    <w:rsid w:val="00C632A8"/>
    <w:rsid w:val="00D20047"/>
    <w:rsid w:val="00D2698B"/>
    <w:rsid w:val="00D46EB2"/>
    <w:rsid w:val="00F73612"/>
    <w:rsid w:val="00F85EC1"/>
    <w:rsid w:val="00FD622A"/>
    <w:rsid w:val="00FF43D5"/>
    <w:rsid w:val="272F6371"/>
    <w:rsid w:val="28072B97"/>
    <w:rsid w:val="2A753D82"/>
    <w:rsid w:val="2C991E5B"/>
    <w:rsid w:val="35BF688B"/>
    <w:rsid w:val="3BF12EDA"/>
    <w:rsid w:val="63350BCC"/>
    <w:rsid w:val="7E5D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docId w15:val="{81524F5C-4026-446C-AEB0-96838EDFA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18"/>
      <w:szCs w:val="20"/>
    </w:rPr>
  </w:style>
  <w:style w:type="paragraph" w:styleId="2">
    <w:name w:val="List 2"/>
    <w:basedOn w:val="a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kern w:val="0"/>
      <w:sz w:val="20"/>
      <w:szCs w:val="20"/>
    </w:rPr>
  </w:style>
  <w:style w:type="paragraph" w:styleId="a7">
    <w:name w:val="Body Text First Indent"/>
    <w:basedOn w:val="a3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244</Words>
  <Characters>1397</Characters>
  <Application>Microsoft Office Word</Application>
  <DocSecurity>0</DocSecurity>
  <Lines>11</Lines>
  <Paragraphs>3</Paragraphs>
  <ScaleCrop>false</ScaleCrop>
  <Company>fd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广东工业大学</dc:title>
  <dc:creator>woc</dc:creator>
  <cp:lastModifiedBy>kang</cp:lastModifiedBy>
  <cp:revision>7</cp:revision>
  <cp:lastPrinted>2019-09-03T03:08:00Z</cp:lastPrinted>
  <dcterms:created xsi:type="dcterms:W3CDTF">2019-09-03T03:03:00Z</dcterms:created>
  <dcterms:modified xsi:type="dcterms:W3CDTF">2020-09-11T08:24:00Z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2052-11.3.0.9228</vt:lpwstr>
  </property>
</Properties>
</file>