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BC" w:rsidRDefault="00C01584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2020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年教育学院硕士研究生（学术型）调剂公告</w:t>
      </w:r>
    </w:p>
    <w:p w:rsidR="002B65BC" w:rsidRDefault="00C01584">
      <w:pPr>
        <w:ind w:firstLineChars="200" w:firstLine="56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一、调剂条件</w:t>
      </w:r>
    </w:p>
    <w:p w:rsidR="002B65BC" w:rsidRDefault="00C0158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．全日制本科毕业生（含应届生）；</w:t>
      </w:r>
    </w:p>
    <w:p w:rsidR="002B65BC" w:rsidRDefault="00C0158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．符合招生简章中规定的调出及调入专业的报考条件；</w:t>
      </w:r>
    </w:p>
    <w:p w:rsidR="002B65BC" w:rsidRDefault="00C0158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．初试成绩须达到第一志愿报考专业</w:t>
      </w:r>
      <w:r>
        <w:rPr>
          <w:rFonts w:ascii="宋体" w:eastAsia="宋体" w:hAnsi="宋体" w:cs="宋体" w:hint="eastAsia"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类地区复试分数线；</w:t>
      </w:r>
    </w:p>
    <w:p w:rsidR="002B65BC" w:rsidRDefault="00C0158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．调入专业与第一志愿报考专业相同或相近，</w:t>
      </w:r>
    </w:p>
    <w:p w:rsidR="002B65BC" w:rsidRDefault="00C0158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．考生初试科目应与调入专业初试科目相近相同，其中统考科目相同或相近；</w:t>
      </w:r>
    </w:p>
    <w:p w:rsidR="002B65BC" w:rsidRDefault="00C01584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</w:t>
      </w:r>
      <w:r>
        <w:rPr>
          <w:rFonts w:ascii="宋体" w:eastAsia="宋体" w:hAnsi="宋体" w:cs="宋体" w:hint="eastAsia"/>
          <w:sz w:val="28"/>
          <w:szCs w:val="28"/>
        </w:rPr>
        <w:t>比较教育学专业的调剂考生，英语初试分数不低于</w:t>
      </w:r>
      <w:r>
        <w:rPr>
          <w:rFonts w:ascii="宋体" w:eastAsia="宋体" w:hAnsi="宋体" w:cs="宋体" w:hint="eastAsia"/>
          <w:sz w:val="28"/>
          <w:szCs w:val="28"/>
        </w:rPr>
        <w:t>60</w:t>
      </w:r>
      <w:r>
        <w:rPr>
          <w:rFonts w:ascii="宋体" w:eastAsia="宋体" w:hAnsi="宋体" w:cs="宋体" w:hint="eastAsia"/>
          <w:sz w:val="28"/>
          <w:szCs w:val="28"/>
        </w:rPr>
        <w:t>分。</w:t>
      </w:r>
    </w:p>
    <w:p w:rsidR="002B65BC" w:rsidRDefault="00C01584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7.</w:t>
      </w:r>
      <w:r>
        <w:rPr>
          <w:rFonts w:ascii="宋体" w:eastAsia="宋体" w:hAnsi="宋体" w:cs="宋体" w:hint="eastAsia"/>
          <w:sz w:val="28"/>
          <w:szCs w:val="28"/>
        </w:rPr>
        <w:t>课程与教学论专业的调剂考生，本科专业需是教育学类。</w:t>
      </w:r>
    </w:p>
    <w:p w:rsidR="002B65BC" w:rsidRDefault="00C01584">
      <w:pPr>
        <w:ind w:firstLineChars="100" w:firstLine="281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二、拟调剂缺额</w:t>
      </w:r>
      <w:bookmarkStart w:id="0" w:name="_GoBack"/>
      <w:bookmarkEnd w:id="0"/>
    </w:p>
    <w:tbl>
      <w:tblPr>
        <w:tblW w:w="7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5"/>
        <w:gridCol w:w="1686"/>
        <w:gridCol w:w="1422"/>
        <w:gridCol w:w="1286"/>
        <w:gridCol w:w="1843"/>
      </w:tblGrid>
      <w:tr w:rsidR="002B65BC">
        <w:trPr>
          <w:trHeight w:val="659"/>
          <w:jc w:val="center"/>
        </w:trPr>
        <w:tc>
          <w:tcPr>
            <w:tcW w:w="1355" w:type="dxa"/>
            <w:vAlign w:val="center"/>
          </w:tcPr>
          <w:p w:rsidR="002B65BC" w:rsidRDefault="00C01584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专业代码</w:t>
            </w:r>
          </w:p>
        </w:tc>
        <w:tc>
          <w:tcPr>
            <w:tcW w:w="1686" w:type="dxa"/>
            <w:vAlign w:val="center"/>
          </w:tcPr>
          <w:p w:rsidR="002B65BC" w:rsidRDefault="00C01584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专业名称</w:t>
            </w:r>
          </w:p>
        </w:tc>
        <w:tc>
          <w:tcPr>
            <w:tcW w:w="1422" w:type="dxa"/>
            <w:vAlign w:val="center"/>
          </w:tcPr>
          <w:p w:rsidR="002B65BC" w:rsidRDefault="00C01584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调剂复试分数线</w:t>
            </w:r>
          </w:p>
        </w:tc>
        <w:tc>
          <w:tcPr>
            <w:tcW w:w="1286" w:type="dxa"/>
            <w:vAlign w:val="center"/>
          </w:tcPr>
          <w:p w:rsidR="002B65BC" w:rsidRDefault="00C01584">
            <w:pPr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学习方式</w:t>
            </w:r>
          </w:p>
        </w:tc>
        <w:tc>
          <w:tcPr>
            <w:tcW w:w="1843" w:type="dxa"/>
            <w:vAlign w:val="center"/>
          </w:tcPr>
          <w:p w:rsidR="002B65BC" w:rsidRDefault="00C01584">
            <w:pPr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拟调剂名额</w:t>
            </w:r>
          </w:p>
        </w:tc>
      </w:tr>
      <w:tr w:rsidR="002B65BC">
        <w:trPr>
          <w:trHeight w:val="490"/>
          <w:jc w:val="center"/>
        </w:trPr>
        <w:tc>
          <w:tcPr>
            <w:tcW w:w="1355" w:type="dxa"/>
            <w:vAlign w:val="center"/>
          </w:tcPr>
          <w:p w:rsidR="002B65BC" w:rsidRDefault="00C0158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040101</w:t>
            </w:r>
          </w:p>
        </w:tc>
        <w:tc>
          <w:tcPr>
            <w:tcW w:w="1686" w:type="dxa"/>
            <w:vAlign w:val="center"/>
          </w:tcPr>
          <w:p w:rsidR="002B65BC" w:rsidRDefault="00C01584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教育学原理</w:t>
            </w:r>
          </w:p>
        </w:tc>
        <w:tc>
          <w:tcPr>
            <w:tcW w:w="1422" w:type="dxa"/>
            <w:vAlign w:val="center"/>
          </w:tcPr>
          <w:p w:rsidR="002B65BC" w:rsidRDefault="00C0158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331</w:t>
            </w:r>
          </w:p>
        </w:tc>
        <w:tc>
          <w:tcPr>
            <w:tcW w:w="1286" w:type="dxa"/>
            <w:vAlign w:val="center"/>
          </w:tcPr>
          <w:p w:rsidR="002B65BC" w:rsidRDefault="00C01584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843" w:type="dxa"/>
            <w:vAlign w:val="center"/>
          </w:tcPr>
          <w:p w:rsidR="002B65BC" w:rsidRDefault="00C01584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12</w:t>
            </w:r>
          </w:p>
        </w:tc>
      </w:tr>
      <w:tr w:rsidR="002B65BC">
        <w:trPr>
          <w:trHeight w:val="689"/>
          <w:jc w:val="center"/>
        </w:trPr>
        <w:tc>
          <w:tcPr>
            <w:tcW w:w="1355" w:type="dxa"/>
            <w:vAlign w:val="center"/>
          </w:tcPr>
          <w:p w:rsidR="002B65BC" w:rsidRDefault="00C01584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040102</w:t>
            </w:r>
          </w:p>
        </w:tc>
        <w:tc>
          <w:tcPr>
            <w:tcW w:w="1686" w:type="dxa"/>
            <w:vAlign w:val="center"/>
          </w:tcPr>
          <w:p w:rsidR="002B65BC" w:rsidRDefault="00C01584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课程与教学论</w:t>
            </w:r>
          </w:p>
        </w:tc>
        <w:tc>
          <w:tcPr>
            <w:tcW w:w="1422" w:type="dxa"/>
            <w:vAlign w:val="center"/>
          </w:tcPr>
          <w:p w:rsidR="002B65BC" w:rsidRDefault="00C0158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331</w:t>
            </w:r>
          </w:p>
        </w:tc>
        <w:tc>
          <w:tcPr>
            <w:tcW w:w="1286" w:type="dxa"/>
            <w:vAlign w:val="center"/>
          </w:tcPr>
          <w:p w:rsidR="002B65BC" w:rsidRDefault="00C01584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843" w:type="dxa"/>
            <w:vAlign w:val="center"/>
          </w:tcPr>
          <w:p w:rsidR="002B65BC" w:rsidRDefault="00C01584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12</w:t>
            </w:r>
          </w:p>
          <w:p w:rsidR="002B65BC" w:rsidRDefault="00C01584">
            <w:p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基本理论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个，</w:t>
            </w:r>
          </w:p>
          <w:p w:rsidR="002B65BC" w:rsidRDefault="00C01584">
            <w:p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教育信息化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个，教师教育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个，语文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个，英语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个，数学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个。）</w:t>
            </w:r>
          </w:p>
          <w:p w:rsidR="002B65BC" w:rsidRDefault="002B65BC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</w:p>
        </w:tc>
      </w:tr>
      <w:tr w:rsidR="002B65BC">
        <w:trPr>
          <w:trHeight w:val="580"/>
          <w:jc w:val="center"/>
        </w:trPr>
        <w:tc>
          <w:tcPr>
            <w:tcW w:w="1355" w:type="dxa"/>
            <w:vAlign w:val="center"/>
          </w:tcPr>
          <w:p w:rsidR="002B65BC" w:rsidRDefault="00C01584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040103</w:t>
            </w:r>
          </w:p>
        </w:tc>
        <w:tc>
          <w:tcPr>
            <w:tcW w:w="1686" w:type="dxa"/>
            <w:vAlign w:val="center"/>
          </w:tcPr>
          <w:p w:rsidR="002B65BC" w:rsidRDefault="00C01584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教育史</w:t>
            </w:r>
          </w:p>
        </w:tc>
        <w:tc>
          <w:tcPr>
            <w:tcW w:w="1422" w:type="dxa"/>
            <w:vAlign w:val="center"/>
          </w:tcPr>
          <w:p w:rsidR="002B65BC" w:rsidRDefault="00C0158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331</w:t>
            </w:r>
          </w:p>
        </w:tc>
        <w:tc>
          <w:tcPr>
            <w:tcW w:w="1286" w:type="dxa"/>
            <w:vAlign w:val="center"/>
          </w:tcPr>
          <w:p w:rsidR="002B65BC" w:rsidRDefault="00C01584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843" w:type="dxa"/>
            <w:vAlign w:val="center"/>
          </w:tcPr>
          <w:p w:rsidR="002B65BC" w:rsidRDefault="00C01584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5</w:t>
            </w:r>
          </w:p>
        </w:tc>
      </w:tr>
      <w:tr w:rsidR="002B65BC">
        <w:trPr>
          <w:trHeight w:val="546"/>
          <w:jc w:val="center"/>
        </w:trPr>
        <w:tc>
          <w:tcPr>
            <w:tcW w:w="1355" w:type="dxa"/>
            <w:vAlign w:val="center"/>
          </w:tcPr>
          <w:p w:rsidR="002B65BC" w:rsidRDefault="00C01584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040104</w:t>
            </w:r>
          </w:p>
        </w:tc>
        <w:tc>
          <w:tcPr>
            <w:tcW w:w="1686" w:type="dxa"/>
            <w:vAlign w:val="center"/>
          </w:tcPr>
          <w:p w:rsidR="002B65BC" w:rsidRDefault="00C01584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比较教育学</w:t>
            </w:r>
          </w:p>
        </w:tc>
        <w:tc>
          <w:tcPr>
            <w:tcW w:w="1422" w:type="dxa"/>
            <w:vAlign w:val="center"/>
          </w:tcPr>
          <w:p w:rsidR="002B65BC" w:rsidRDefault="00C0158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331</w:t>
            </w:r>
          </w:p>
        </w:tc>
        <w:tc>
          <w:tcPr>
            <w:tcW w:w="1286" w:type="dxa"/>
            <w:vAlign w:val="center"/>
          </w:tcPr>
          <w:p w:rsidR="002B65BC" w:rsidRDefault="00C01584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843" w:type="dxa"/>
            <w:vAlign w:val="center"/>
          </w:tcPr>
          <w:p w:rsidR="002B65BC" w:rsidRDefault="00C01584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3</w:t>
            </w:r>
          </w:p>
        </w:tc>
      </w:tr>
      <w:tr w:rsidR="002B65BC">
        <w:trPr>
          <w:trHeight w:val="554"/>
          <w:jc w:val="center"/>
        </w:trPr>
        <w:tc>
          <w:tcPr>
            <w:tcW w:w="1355" w:type="dxa"/>
            <w:vAlign w:val="center"/>
          </w:tcPr>
          <w:p w:rsidR="002B65BC" w:rsidRDefault="00C01584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040105</w:t>
            </w:r>
          </w:p>
        </w:tc>
        <w:tc>
          <w:tcPr>
            <w:tcW w:w="1686" w:type="dxa"/>
            <w:vAlign w:val="center"/>
          </w:tcPr>
          <w:p w:rsidR="002B65BC" w:rsidRDefault="00C01584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学前教育学</w:t>
            </w:r>
          </w:p>
        </w:tc>
        <w:tc>
          <w:tcPr>
            <w:tcW w:w="1422" w:type="dxa"/>
            <w:vAlign w:val="center"/>
          </w:tcPr>
          <w:p w:rsidR="002B65BC" w:rsidRDefault="00C0158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331</w:t>
            </w:r>
          </w:p>
        </w:tc>
        <w:tc>
          <w:tcPr>
            <w:tcW w:w="1286" w:type="dxa"/>
            <w:vAlign w:val="center"/>
          </w:tcPr>
          <w:p w:rsidR="002B65BC" w:rsidRDefault="00C01584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843" w:type="dxa"/>
            <w:vAlign w:val="center"/>
          </w:tcPr>
          <w:p w:rsidR="002B65BC" w:rsidRDefault="00C01584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4</w:t>
            </w:r>
          </w:p>
        </w:tc>
      </w:tr>
      <w:tr w:rsidR="002B65BC">
        <w:trPr>
          <w:trHeight w:val="562"/>
          <w:jc w:val="center"/>
        </w:trPr>
        <w:tc>
          <w:tcPr>
            <w:tcW w:w="1355" w:type="dxa"/>
            <w:vAlign w:val="center"/>
          </w:tcPr>
          <w:p w:rsidR="002B65BC" w:rsidRDefault="00C01584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040107</w:t>
            </w:r>
          </w:p>
        </w:tc>
        <w:tc>
          <w:tcPr>
            <w:tcW w:w="1686" w:type="dxa"/>
            <w:vAlign w:val="center"/>
          </w:tcPr>
          <w:p w:rsidR="002B65BC" w:rsidRDefault="00C01584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成人教育学</w:t>
            </w:r>
          </w:p>
        </w:tc>
        <w:tc>
          <w:tcPr>
            <w:tcW w:w="1422" w:type="dxa"/>
            <w:vAlign w:val="center"/>
          </w:tcPr>
          <w:p w:rsidR="002B65BC" w:rsidRDefault="00C0158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331</w:t>
            </w:r>
          </w:p>
        </w:tc>
        <w:tc>
          <w:tcPr>
            <w:tcW w:w="1286" w:type="dxa"/>
            <w:vAlign w:val="center"/>
          </w:tcPr>
          <w:p w:rsidR="002B65BC" w:rsidRDefault="00C01584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843" w:type="dxa"/>
            <w:vAlign w:val="center"/>
          </w:tcPr>
          <w:p w:rsidR="002B65BC" w:rsidRDefault="00C01584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3</w:t>
            </w:r>
          </w:p>
        </w:tc>
      </w:tr>
      <w:tr w:rsidR="002B65BC">
        <w:trPr>
          <w:trHeight w:val="558"/>
          <w:jc w:val="center"/>
        </w:trPr>
        <w:tc>
          <w:tcPr>
            <w:tcW w:w="1355" w:type="dxa"/>
            <w:vAlign w:val="center"/>
          </w:tcPr>
          <w:p w:rsidR="002B65BC" w:rsidRDefault="00C01584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0401Z2</w:t>
            </w:r>
          </w:p>
        </w:tc>
        <w:tc>
          <w:tcPr>
            <w:tcW w:w="1686" w:type="dxa"/>
            <w:vAlign w:val="center"/>
          </w:tcPr>
          <w:p w:rsidR="002B65BC" w:rsidRDefault="00C01584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教育领导与管理</w:t>
            </w:r>
          </w:p>
        </w:tc>
        <w:tc>
          <w:tcPr>
            <w:tcW w:w="1422" w:type="dxa"/>
            <w:vAlign w:val="center"/>
          </w:tcPr>
          <w:p w:rsidR="002B65BC" w:rsidRDefault="00C0158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331</w:t>
            </w:r>
          </w:p>
        </w:tc>
        <w:tc>
          <w:tcPr>
            <w:tcW w:w="1286" w:type="dxa"/>
            <w:vAlign w:val="center"/>
          </w:tcPr>
          <w:p w:rsidR="002B65BC" w:rsidRDefault="00C01584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1843" w:type="dxa"/>
            <w:vAlign w:val="center"/>
          </w:tcPr>
          <w:p w:rsidR="002B65BC" w:rsidRDefault="00C01584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2</w:t>
            </w:r>
          </w:p>
        </w:tc>
      </w:tr>
    </w:tbl>
    <w:p w:rsidR="002B65BC" w:rsidRDefault="00C01584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调剂工作程序</w:t>
      </w:r>
    </w:p>
    <w:p w:rsidR="002B65BC" w:rsidRDefault="00C01584">
      <w:pPr>
        <w:ind w:firstLineChars="200" w:firstLine="560"/>
        <w:rPr>
          <w:rFonts w:ascii="宋体" w:eastAsia="宋体" w:hAnsi="宋体" w:cs="宋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1.</w:t>
      </w:r>
      <w:r>
        <w:rPr>
          <w:rFonts w:ascii="宋体" w:eastAsia="宋体" w:hAnsi="宋体" w:cs="宋体" w:hint="eastAsia"/>
          <w:sz w:val="28"/>
          <w:szCs w:val="28"/>
        </w:rPr>
        <w:t>学院在规定发布调剂公告。在学校及学院网站公布调剂专业、调剂名额、调剂条件、调剂程序及联系方式等，并在教育部调剂系统设置调剂专业、名额及条件。</w:t>
      </w:r>
    </w:p>
    <w:p w:rsidR="002B65BC" w:rsidRDefault="00C01584">
      <w:pPr>
        <w:ind w:firstLineChars="200" w:firstLine="592"/>
        <w:rPr>
          <w:rFonts w:ascii="宋体" w:eastAsia="宋体" w:hAnsi="宋体" w:cs="宋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2.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调剂系统开通后，</w:t>
      </w:r>
      <w:r>
        <w:rPr>
          <w:rFonts w:ascii="宋体" w:eastAsia="宋体" w:hAnsi="宋体" w:cs="宋体" w:hint="eastAsia"/>
          <w:sz w:val="28"/>
          <w:szCs w:val="28"/>
        </w:rPr>
        <w:t>考生填写调剂信息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。</w:t>
      </w:r>
      <w:r>
        <w:rPr>
          <w:rFonts w:ascii="宋体" w:eastAsia="宋体" w:hAnsi="宋体" w:cs="宋体" w:hint="eastAsia"/>
          <w:sz w:val="28"/>
          <w:szCs w:val="28"/>
        </w:rPr>
        <w:t>符合调剂条件的考生在中国研究生招生信息网调剂系统（</w:t>
      </w:r>
      <w:r>
        <w:rPr>
          <w:rFonts w:ascii="宋体" w:eastAsia="宋体" w:hAnsi="宋体" w:cs="宋体" w:hint="eastAsia"/>
          <w:sz w:val="28"/>
          <w:szCs w:val="28"/>
        </w:rPr>
        <w:t>http://yz.chsi.com.cn/yztj/</w:t>
      </w:r>
      <w:r>
        <w:rPr>
          <w:rFonts w:ascii="宋体" w:eastAsia="宋体" w:hAnsi="宋体" w:cs="宋体" w:hint="eastAsia"/>
          <w:sz w:val="28"/>
          <w:szCs w:val="28"/>
        </w:rPr>
        <w:t>）中按要求填写调剂志愿。调剂系统开放时间为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2020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5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20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日</w:t>
      </w:r>
      <w:r w:rsidR="00AE5111">
        <w:rPr>
          <w:rFonts w:ascii="宋体" w:eastAsia="宋体" w:hAnsi="宋体" w:cs="宋体" w:hint="eastAsia"/>
          <w:color w:val="FF0000"/>
          <w:sz w:val="28"/>
          <w:szCs w:val="28"/>
        </w:rPr>
        <w:t>20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：</w:t>
      </w:r>
      <w:r w:rsidR="00AE5111">
        <w:rPr>
          <w:rFonts w:ascii="宋体" w:eastAsia="宋体" w:hAnsi="宋体" w:cs="宋体" w:hint="eastAsia"/>
          <w:color w:val="FF0000"/>
          <w:sz w:val="28"/>
          <w:szCs w:val="28"/>
        </w:rPr>
        <w:t>0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0-</w:t>
      </w:r>
      <w:r w:rsidR="00AE5111">
        <w:rPr>
          <w:rFonts w:ascii="宋体" w:eastAsia="宋体" w:hAnsi="宋体" w:cs="宋体" w:hint="eastAsia"/>
          <w:color w:val="FF0000"/>
          <w:sz w:val="28"/>
          <w:szCs w:val="28"/>
        </w:rPr>
        <w:t>5月21日8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：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 xml:space="preserve">00 </w:t>
      </w:r>
      <w:r>
        <w:rPr>
          <w:rFonts w:ascii="宋体" w:eastAsia="宋体" w:hAnsi="宋体" w:cs="宋体" w:hint="eastAsia"/>
          <w:sz w:val="28"/>
          <w:szCs w:val="28"/>
        </w:rPr>
        <w:t>，考生须通过登录该系统填报调剂志愿进行调剂，否则调剂无效。</w:t>
      </w:r>
    </w:p>
    <w:p w:rsidR="002B65BC" w:rsidRDefault="00C0158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</w:t>
      </w:r>
      <w:r>
        <w:rPr>
          <w:rFonts w:ascii="宋体" w:eastAsia="宋体" w:hAnsi="宋体" w:cs="宋体" w:hint="eastAsia"/>
          <w:sz w:val="28"/>
          <w:szCs w:val="28"/>
        </w:rPr>
        <w:t>学院审核调剂。按调剂条件挑选考生并确认考生调剂意愿，将同意调剂的合格考生添</w:t>
      </w:r>
      <w:r>
        <w:rPr>
          <w:rFonts w:ascii="宋体" w:eastAsia="宋体" w:hAnsi="宋体" w:cs="宋体" w:hint="eastAsia"/>
          <w:sz w:val="28"/>
          <w:szCs w:val="28"/>
        </w:rPr>
        <w:t>加到复试备选库。</w:t>
      </w:r>
    </w:p>
    <w:p w:rsidR="002B65BC" w:rsidRDefault="00C01584">
      <w:pPr>
        <w:ind w:firstLineChars="200" w:firstLine="592"/>
        <w:rPr>
          <w:rFonts w:ascii="宋体" w:eastAsia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4.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发送复试通知。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5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2</w:t>
      </w:r>
      <w:r w:rsidR="00AE5111"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日</w:t>
      </w:r>
      <w:r w:rsidR="00AE5111"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9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:00</w:t>
      </w: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点起，根据各专业缺额情况择优陆续发送复试通知，接到复试通知的调剂生务必在复试通知规定的时间内网上回复确认，逾期视为自动放弃复试资格。</w:t>
      </w:r>
    </w:p>
    <w:p w:rsidR="002B65BC" w:rsidRDefault="00C01584">
      <w:pPr>
        <w:ind w:firstLineChars="200" w:firstLine="560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</w:t>
      </w:r>
      <w:r>
        <w:rPr>
          <w:rFonts w:ascii="宋体" w:eastAsia="宋体" w:hAnsi="宋体" w:cs="宋体" w:hint="eastAsia"/>
          <w:sz w:val="28"/>
          <w:szCs w:val="28"/>
        </w:rPr>
        <w:t>考生复试。考生按调剂复试通知要求进行复试。</w:t>
      </w:r>
    </w:p>
    <w:p w:rsidR="002B65BC" w:rsidRDefault="00C01584">
      <w:pPr>
        <w:ind w:firstLineChars="200" w:firstLine="562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四、调剂复试内容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及考核要求</w:t>
      </w:r>
    </w:p>
    <w:p w:rsidR="002B65BC" w:rsidRDefault="00C01584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（一）复试方式</w:t>
      </w:r>
    </w:p>
    <w:p w:rsidR="002B65BC" w:rsidRDefault="00C01584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调剂复试采取线上与线下相结合的方式，考生线上，导师线下。</w:t>
      </w:r>
    </w:p>
    <w:p w:rsidR="002B65BC" w:rsidRDefault="00C01584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（二）复试内容</w:t>
      </w:r>
    </w:p>
    <w:p w:rsidR="002B65BC" w:rsidRDefault="00C01584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1.</w:t>
      </w:r>
      <w:r>
        <w:rPr>
          <w:rFonts w:ascii="宋体" w:eastAsia="宋体" w:hAnsi="宋体" w:cs="宋体" w:hint="eastAsia"/>
          <w:kern w:val="0"/>
          <w:sz w:val="28"/>
          <w:szCs w:val="28"/>
        </w:rPr>
        <w:t>外语听力和口语水平测试</w:t>
      </w:r>
    </w:p>
    <w:p w:rsidR="002B65BC" w:rsidRDefault="00C01584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所有专业调剂考生均须进行外语听力和口语水平测试，分值为</w:t>
      </w:r>
      <w:r>
        <w:rPr>
          <w:rFonts w:ascii="宋体" w:eastAsia="宋体" w:hAnsi="宋体" w:cs="宋体" w:hint="eastAsia"/>
          <w:kern w:val="0"/>
          <w:sz w:val="28"/>
          <w:szCs w:val="28"/>
        </w:rPr>
        <w:t>30</w:t>
      </w:r>
      <w:r>
        <w:rPr>
          <w:rFonts w:ascii="宋体" w:eastAsia="宋体" w:hAnsi="宋体" w:cs="宋体" w:hint="eastAsia"/>
          <w:kern w:val="0"/>
          <w:sz w:val="28"/>
          <w:szCs w:val="28"/>
        </w:rPr>
        <w:t>分，成绩计入复试总成绩。</w:t>
      </w:r>
    </w:p>
    <w:p w:rsidR="002B65BC" w:rsidRDefault="00C01584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外语听力和口语水平测试主要测试考生的听力理解能力和运用</w:t>
      </w: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英语知识与技能进行口头交际的能力。形式主要为英文文献阅读，现场抽题、考生朗读并回答问题，英文对话等。</w:t>
      </w:r>
    </w:p>
    <w:p w:rsidR="002B65BC" w:rsidRDefault="00C0158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>
        <w:rPr>
          <w:rFonts w:ascii="宋体" w:eastAsia="宋体" w:hAnsi="宋体" w:cs="宋体" w:hint="eastAsia"/>
          <w:sz w:val="28"/>
          <w:szCs w:val="28"/>
        </w:rPr>
        <w:t>综合测试</w:t>
      </w:r>
    </w:p>
    <w:p w:rsidR="002B65BC" w:rsidRDefault="00C0158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）综合素质面试</w:t>
      </w:r>
    </w:p>
    <w:p w:rsidR="002B65BC" w:rsidRDefault="00C01584">
      <w:pPr>
        <w:ind w:firstLineChars="250" w:firstLine="70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综合素质</w:t>
      </w:r>
      <w:r>
        <w:rPr>
          <w:rFonts w:ascii="宋体" w:eastAsia="宋体" w:hAnsi="宋体" w:cs="宋体" w:hint="eastAsia"/>
          <w:kern w:val="0"/>
          <w:sz w:val="28"/>
          <w:szCs w:val="28"/>
        </w:rPr>
        <w:t>主要考核考生的专业基础知识、创新意识与能力、心理健康状况及综合素质等。</w:t>
      </w:r>
    </w:p>
    <w:p w:rsidR="002B65BC" w:rsidRDefault="00C01584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</w:t>
      </w:r>
      <w:r>
        <w:rPr>
          <w:rFonts w:ascii="宋体" w:eastAsia="宋体" w:hAnsi="宋体" w:cs="宋体" w:hint="eastAsia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kern w:val="0"/>
          <w:sz w:val="28"/>
          <w:szCs w:val="28"/>
        </w:rPr>
        <w:t>）专业测试</w:t>
      </w:r>
    </w:p>
    <w:p w:rsidR="002B65BC" w:rsidRDefault="00C01584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专业测试着重考核考生对专业基础理论、基本知识掌握的深度和广度。</w:t>
      </w:r>
    </w:p>
    <w:p w:rsidR="002B65BC" w:rsidRDefault="00C01584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综合测试总分</w:t>
      </w:r>
      <w:r>
        <w:rPr>
          <w:rFonts w:ascii="宋体" w:eastAsia="宋体" w:hAnsi="宋体" w:cs="宋体" w:hint="eastAsia"/>
          <w:kern w:val="0"/>
          <w:sz w:val="28"/>
          <w:szCs w:val="28"/>
        </w:rPr>
        <w:t>120</w:t>
      </w:r>
      <w:r>
        <w:rPr>
          <w:rFonts w:ascii="宋体" w:eastAsia="宋体" w:hAnsi="宋体" w:cs="宋体" w:hint="eastAsia"/>
          <w:kern w:val="0"/>
          <w:sz w:val="28"/>
          <w:szCs w:val="28"/>
        </w:rPr>
        <w:t>分，成绩计入复试总成绩。考查形式采用线上面试方式进行，抽取题签回答问题。</w:t>
      </w:r>
    </w:p>
    <w:p w:rsidR="002B65BC" w:rsidRDefault="00C01584">
      <w:pPr>
        <w:ind w:firstLineChars="250" w:firstLine="7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）每生时间一般不少于</w:t>
      </w:r>
      <w:r>
        <w:rPr>
          <w:rFonts w:ascii="宋体" w:eastAsia="宋体" w:hAnsi="宋体" w:cs="宋体" w:hint="eastAsia"/>
          <w:sz w:val="28"/>
          <w:szCs w:val="28"/>
        </w:rPr>
        <w:t>20</w:t>
      </w:r>
      <w:r>
        <w:rPr>
          <w:rFonts w:ascii="宋体" w:eastAsia="宋体" w:hAnsi="宋体" w:cs="宋体" w:hint="eastAsia"/>
          <w:sz w:val="28"/>
          <w:szCs w:val="28"/>
        </w:rPr>
        <w:t>分钟；</w:t>
      </w:r>
    </w:p>
    <w:p w:rsidR="002B65BC" w:rsidRDefault="00C01584">
      <w:pPr>
        <w:ind w:firstLineChars="250" w:firstLine="7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）每个复试小组成员一般不少于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人；</w:t>
      </w:r>
    </w:p>
    <w:p w:rsidR="002B65BC" w:rsidRDefault="00C01584">
      <w:pPr>
        <w:ind w:firstLineChars="250" w:firstLine="7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）每个专业必须提前准备好足够数量的复试题签，还应对每位考生的作答情况进行现场记录，并妥存备查；</w:t>
      </w:r>
    </w:p>
    <w:p w:rsidR="002B65BC" w:rsidRDefault="00C01584">
      <w:pPr>
        <w:ind w:firstLineChars="250" w:firstLine="7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）同一学科（专业）各复试小组的面试方式、时间安排、试题难度和成绩评定标准统一。</w:t>
      </w:r>
    </w:p>
    <w:p w:rsidR="002B65BC" w:rsidRDefault="00C01584">
      <w:pPr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  <w:u w:val="dotted"/>
        </w:rPr>
        <w:t>五</w:t>
      </w:r>
      <w:r>
        <w:rPr>
          <w:rFonts w:ascii="宋体" w:eastAsia="宋体" w:hAnsi="宋体" w:cs="宋体" w:hint="eastAsia"/>
          <w:b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sz w:val="28"/>
          <w:szCs w:val="28"/>
        </w:rPr>
        <w:t>、调剂复试日程安排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1"/>
        <w:gridCol w:w="2059"/>
        <w:gridCol w:w="2089"/>
        <w:gridCol w:w="2655"/>
        <w:gridCol w:w="1828"/>
      </w:tblGrid>
      <w:tr w:rsidR="002B65BC">
        <w:tc>
          <w:tcPr>
            <w:tcW w:w="771" w:type="dxa"/>
            <w:vAlign w:val="center"/>
          </w:tcPr>
          <w:p w:rsidR="002B65BC" w:rsidRDefault="00C0158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059" w:type="dxa"/>
            <w:vAlign w:val="center"/>
          </w:tcPr>
          <w:p w:rsidR="002B65BC" w:rsidRDefault="00C0158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</w:p>
        </w:tc>
        <w:tc>
          <w:tcPr>
            <w:tcW w:w="2089" w:type="dxa"/>
            <w:vAlign w:val="center"/>
          </w:tcPr>
          <w:p w:rsidR="002B65BC" w:rsidRDefault="00C0158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2655" w:type="dxa"/>
            <w:vAlign w:val="center"/>
          </w:tcPr>
          <w:p w:rsidR="002B65BC" w:rsidRDefault="00C0158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地点</w:t>
            </w:r>
          </w:p>
        </w:tc>
        <w:tc>
          <w:tcPr>
            <w:tcW w:w="1828" w:type="dxa"/>
            <w:vAlign w:val="center"/>
          </w:tcPr>
          <w:p w:rsidR="002B65BC" w:rsidRDefault="00C0158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2B65BC">
        <w:trPr>
          <w:trHeight w:val="602"/>
        </w:trPr>
        <w:tc>
          <w:tcPr>
            <w:tcW w:w="771" w:type="dxa"/>
            <w:vAlign w:val="center"/>
          </w:tcPr>
          <w:p w:rsidR="002B65BC" w:rsidRDefault="00C0158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059" w:type="dxa"/>
            <w:vAlign w:val="center"/>
          </w:tcPr>
          <w:p w:rsidR="002B65BC" w:rsidRDefault="00C0158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资格审查</w:t>
            </w:r>
          </w:p>
        </w:tc>
        <w:tc>
          <w:tcPr>
            <w:tcW w:w="2089" w:type="dxa"/>
            <w:vAlign w:val="center"/>
          </w:tcPr>
          <w:p w:rsidR="002B65BC" w:rsidRDefault="00C0158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22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>-24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  <w:p w:rsidR="002B65BC" w:rsidRDefault="002B65B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5" w:type="dxa"/>
            <w:vAlign w:val="center"/>
          </w:tcPr>
          <w:p w:rsidR="002B65BC" w:rsidRDefault="00C0158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线上审核</w:t>
            </w:r>
          </w:p>
        </w:tc>
        <w:tc>
          <w:tcPr>
            <w:tcW w:w="1828" w:type="dxa"/>
            <w:vAlign w:val="center"/>
          </w:tcPr>
          <w:p w:rsidR="002B65BC" w:rsidRDefault="002B65B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B65BC">
        <w:tc>
          <w:tcPr>
            <w:tcW w:w="771" w:type="dxa"/>
            <w:vAlign w:val="center"/>
          </w:tcPr>
          <w:p w:rsidR="002B65BC" w:rsidRDefault="00C0158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059" w:type="dxa"/>
            <w:vAlign w:val="center"/>
          </w:tcPr>
          <w:p w:rsidR="002B65BC" w:rsidRDefault="00C0158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综合素质面试、</w:t>
            </w:r>
          </w:p>
          <w:p w:rsidR="002B65BC" w:rsidRDefault="00C0158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专业面试、外语口语听力</w:t>
            </w:r>
          </w:p>
        </w:tc>
        <w:tc>
          <w:tcPr>
            <w:tcW w:w="2089" w:type="dxa"/>
            <w:vAlign w:val="center"/>
          </w:tcPr>
          <w:p w:rsidR="002B65BC" w:rsidRDefault="00C01584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5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26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日（周二）下午</w:t>
            </w:r>
          </w:p>
          <w:p w:rsidR="002B65BC" w:rsidRDefault="00C0158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14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：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00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开始</w:t>
            </w:r>
          </w:p>
        </w:tc>
        <w:tc>
          <w:tcPr>
            <w:tcW w:w="2655" w:type="dxa"/>
            <w:vAlign w:val="center"/>
          </w:tcPr>
          <w:p w:rsidR="002B65BC" w:rsidRDefault="00C0158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线上复试</w:t>
            </w:r>
          </w:p>
        </w:tc>
        <w:tc>
          <w:tcPr>
            <w:tcW w:w="1828" w:type="dxa"/>
            <w:vAlign w:val="center"/>
          </w:tcPr>
          <w:p w:rsidR="002B65BC" w:rsidRDefault="002B65B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2B65BC" w:rsidRDefault="00C01584">
      <w:pPr>
        <w:pStyle w:val="a5"/>
        <w:spacing w:beforeAutospacing="0" w:afterAutospacing="0"/>
        <w:ind w:firstLineChars="200" w:firstLine="562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六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、调剂录取</w:t>
      </w:r>
    </w:p>
    <w:p w:rsidR="002B65BC" w:rsidRDefault="00C0158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（一）总成绩核算方式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2B65BC" w:rsidRDefault="00C0158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复试总成绩与初试总成绩相加为考生总成绩。</w:t>
      </w:r>
    </w:p>
    <w:p w:rsidR="002B65BC" w:rsidRDefault="00C0158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（二）总成绩排名方式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2B65BC" w:rsidRDefault="00C0158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录取时按照考生总成绩排序，依次录取。总成绩相同依次比较初试总成绩、初试专业课成绩、复试综合测试成绩。</w:t>
      </w:r>
    </w:p>
    <w:p w:rsidR="002B65BC" w:rsidRDefault="00C01584">
      <w:pPr>
        <w:ind w:firstLine="645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七</w:t>
      </w:r>
      <w:r>
        <w:rPr>
          <w:rFonts w:ascii="宋体" w:eastAsia="宋体" w:hAnsi="宋体" w:cs="宋体" w:hint="eastAsia"/>
          <w:b/>
          <w:sz w:val="28"/>
          <w:szCs w:val="28"/>
        </w:rPr>
        <w:t>、公示网址：</w:t>
      </w:r>
      <w:r>
        <w:rPr>
          <w:rFonts w:ascii="宋体" w:eastAsia="宋体" w:hAnsi="宋体" w:cs="宋体" w:hint="eastAsia"/>
          <w:b/>
          <w:sz w:val="28"/>
          <w:szCs w:val="28"/>
        </w:rPr>
        <w:t>http://jyxy.jxnu.edu.cn/</w:t>
      </w:r>
    </w:p>
    <w:p w:rsidR="002B65BC" w:rsidRDefault="00C01584">
      <w:pPr>
        <w:ind w:firstLine="645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八</w:t>
      </w:r>
      <w:r>
        <w:rPr>
          <w:rFonts w:ascii="宋体" w:eastAsia="宋体" w:hAnsi="宋体" w:cs="宋体" w:hint="eastAsia"/>
          <w:b/>
          <w:sz w:val="28"/>
          <w:szCs w:val="28"/>
        </w:rPr>
        <w:t>、申诉渠道</w:t>
      </w:r>
    </w:p>
    <w:p w:rsidR="002B65BC" w:rsidRDefault="00C01584">
      <w:pPr>
        <w:ind w:firstLine="64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教育学院：</w:t>
      </w:r>
      <w:r>
        <w:rPr>
          <w:rFonts w:ascii="宋体" w:eastAsia="宋体" w:hAnsi="宋体" w:cs="宋体" w:hint="eastAsia"/>
          <w:sz w:val="28"/>
          <w:szCs w:val="28"/>
        </w:rPr>
        <w:t>0791-88120283</w:t>
      </w:r>
    </w:p>
    <w:p w:rsidR="002B65BC" w:rsidRDefault="00C01584">
      <w:pPr>
        <w:ind w:firstLine="64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校研招办：</w:t>
      </w:r>
      <w:r>
        <w:rPr>
          <w:rFonts w:ascii="宋体" w:eastAsia="宋体" w:hAnsi="宋体" w:cs="宋体" w:hint="eastAsia"/>
          <w:sz w:val="28"/>
          <w:szCs w:val="28"/>
        </w:rPr>
        <w:t>0791-88120608</w:t>
      </w:r>
    </w:p>
    <w:p w:rsidR="002B65BC" w:rsidRDefault="00C01584">
      <w:pPr>
        <w:ind w:firstLine="64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校纪委：</w:t>
      </w:r>
      <w:r>
        <w:rPr>
          <w:rFonts w:ascii="宋体" w:eastAsia="宋体" w:hAnsi="宋体" w:cs="宋体" w:hint="eastAsia"/>
          <w:sz w:val="28"/>
          <w:szCs w:val="28"/>
        </w:rPr>
        <w:t>0791-88120026</w:t>
      </w:r>
    </w:p>
    <w:p w:rsidR="002B65BC" w:rsidRDefault="00C01584">
      <w:pPr>
        <w:ind w:firstLine="645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九、本实施细则由教育学院复试与录取工作领导小组负责解释，未尽事宜由领导小组研究确定。</w:t>
      </w:r>
    </w:p>
    <w:p w:rsidR="002B65BC" w:rsidRDefault="002B65BC">
      <w:pPr>
        <w:rPr>
          <w:rFonts w:ascii="宋体" w:eastAsia="宋体" w:hAnsi="宋体" w:cs="宋体"/>
        </w:rPr>
      </w:pPr>
    </w:p>
    <w:p w:rsidR="002B65BC" w:rsidRDefault="002B65BC">
      <w:pPr>
        <w:ind w:firstLineChars="200" w:firstLine="562"/>
        <w:rPr>
          <w:rFonts w:ascii="宋体" w:eastAsia="宋体" w:hAnsi="宋体" w:cs="宋体"/>
          <w:b/>
          <w:color w:val="FF0000"/>
          <w:sz w:val="28"/>
          <w:szCs w:val="28"/>
        </w:rPr>
      </w:pPr>
    </w:p>
    <w:sectPr w:rsidR="002B65BC" w:rsidSect="002B6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5E0" w:rsidRDefault="004955E0" w:rsidP="004955E0">
      <w:r>
        <w:separator/>
      </w:r>
    </w:p>
  </w:endnote>
  <w:endnote w:type="continuationSeparator" w:id="0">
    <w:p w:rsidR="004955E0" w:rsidRDefault="004955E0" w:rsidP="00495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5E0" w:rsidRDefault="004955E0" w:rsidP="004955E0">
      <w:r>
        <w:separator/>
      </w:r>
    </w:p>
  </w:footnote>
  <w:footnote w:type="continuationSeparator" w:id="0">
    <w:p w:rsidR="004955E0" w:rsidRDefault="004955E0" w:rsidP="004955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AEC475"/>
    <w:multiLevelType w:val="singleLevel"/>
    <w:tmpl w:val="C2AEC47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AF14DA2"/>
    <w:rsid w:val="002B65BC"/>
    <w:rsid w:val="004955E0"/>
    <w:rsid w:val="00854E89"/>
    <w:rsid w:val="00950D5D"/>
    <w:rsid w:val="00AE5111"/>
    <w:rsid w:val="00C01584"/>
    <w:rsid w:val="00C51136"/>
    <w:rsid w:val="00F54598"/>
    <w:rsid w:val="05F12B71"/>
    <w:rsid w:val="1AA57FB1"/>
    <w:rsid w:val="6AF14DA2"/>
    <w:rsid w:val="78EE6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5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B6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2B6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2B65B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  <w:rsid w:val="002B65BC"/>
  </w:style>
  <w:style w:type="character" w:customStyle="1" w:styleId="Char">
    <w:name w:val="页眉 Char"/>
    <w:basedOn w:val="a0"/>
    <w:link w:val="a4"/>
    <w:qFormat/>
    <w:rsid w:val="002B65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1370</Words>
  <Characters>294</Characters>
  <Application>Microsoft Office Word</Application>
  <DocSecurity>0</DocSecurity>
  <Lines>2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5</cp:revision>
  <dcterms:created xsi:type="dcterms:W3CDTF">2020-05-18T05:54:00Z</dcterms:created>
  <dcterms:modified xsi:type="dcterms:W3CDTF">2020-05-20T11:27:00Z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