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12" w:lineRule="auto"/>
        <w:jc w:val="center"/>
        <w:rPr>
          <w:rFonts w:ascii="Times New Roman" w:hAnsi="Times New Roman" w:eastAsia="&quot;Hiragino Sans GB&quot;,冬青黑简体中文,sans" w:cs="Times New Roman"/>
          <w:color w:val="000000" w:themeColor="text1"/>
          <w14:textFill>
            <w14:solidFill>
              <w14:schemeClr w14:val="tx1"/>
            </w14:solidFill>
          </w14:textFill>
        </w:rPr>
      </w:pPr>
      <w:bookmarkStart w:id="0" w:name="_Hlk39760059"/>
      <w:bookmarkEnd w:id="0"/>
      <w:r>
        <w:rPr>
          <w:rFonts w:ascii="Times New Roman" w:hAnsi="Times New Roman" w:eastAsia="&quot;Hiragino Sans GB&quot;,冬青黑简体中文,sans" w:cs="Times New Roman"/>
          <w:color w:val="000000" w:themeColor="text1"/>
          <w14:textFill>
            <w14:solidFill>
              <w14:schemeClr w14:val="tx1"/>
            </w14:solidFill>
          </w14:textFill>
        </w:rPr>
        <w:t>硕士研究生网络远程笔试流程（考生版）</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一、考生材料准备</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1.身份证原件</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2.准考证原件；</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3.诚信复试承诺书打印；</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4.白纸和笔等必要文具。</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二、笔试硬件设施准备</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1.设备</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考生需准备好两台可进行远程线上笔试的电子设备，如手机、电脑等，笔试过程采取双机设备同时进行，一台用于在线考试，一台用于视频监控。</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主机位电脑自带摄像头对准考生本人，另一部电脑或手机摄像头从考生后方成45°拍摄。要保证考生考试屏幕能清晰地被笔试专家组看到。双机位均需确保摄像头视角能看到考生工作的桌面和双手。</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（1）主机位（主镜头）要求：</w:t>
      </w:r>
    </w:p>
    <w:p>
      <w:pPr>
        <w:numPr>
          <w:ilvl w:val="0"/>
          <w:numId w:val="1"/>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推荐采用电脑作为主机位</w:t>
      </w:r>
    </w:p>
    <w:p>
      <w:pPr>
        <w:numPr>
          <w:ilvl w:val="0"/>
          <w:numId w:val="1"/>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显示考生正面，拾取声音</w:t>
      </w:r>
    </w:p>
    <w:p>
      <w:pPr>
        <w:numPr>
          <w:ilvl w:val="0"/>
          <w:numId w:val="1"/>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需全程清晰显示考生面容以及双手</w:t>
      </w:r>
    </w:p>
    <w:p>
      <w:pPr>
        <w:numPr>
          <w:ilvl w:val="0"/>
          <w:numId w:val="1"/>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笔试全程考生不得切换屏幕</w:t>
      </w:r>
    </w:p>
    <w:p>
      <w:pPr>
        <w:numPr>
          <w:ilvl w:val="0"/>
          <w:numId w:val="1"/>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可采用外接麦克风，建议佩戴有线耳麦，不能使用无线耳机</w:t>
      </w:r>
    </w:p>
    <w:p>
      <w:pPr>
        <w:numPr>
          <w:ilvl w:val="0"/>
          <w:numId w:val="1"/>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不得遮盖耳朵</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（2）辅机位（辅镜头）</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在考生侧后方1-2米处设置，需全程清晰显示考生笔试环境和主镜头屏幕。</w:t>
      </w:r>
    </w:p>
    <w:p>
      <w:pPr>
        <w:numPr>
          <w:ilvl w:val="0"/>
          <w:numId w:val="2"/>
        </w:numPr>
        <w:snapToGrid w:val="0"/>
        <w:spacing w:line="312" w:lineRule="auto"/>
        <w:ind w:left="448" w:firstLine="560" w:firstLineChars="200"/>
        <w:jc w:val="center"/>
        <w:rPr>
          <w:rFonts w:ascii="Times New Roman" w:hAnsi="Times New Roman" w:eastAsia="仿宋_GB2312" w:cs="Times New Roman"/>
          <w:color w:val="000000" w:themeColor="text1"/>
          <w:sz w:val="28"/>
          <w:szCs w:val="28"/>
          <w14:textFill>
            <w14:solidFill>
              <w14:schemeClr w14:val="tx1"/>
            </w14:solidFill>
          </w14:textFill>
        </w:rPr>
      </w:pPr>
    </w:p>
    <w:p>
      <w:pPr>
        <w:snapToGrid w:val="0"/>
        <w:spacing w:line="312" w:lineRule="auto"/>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2.环境</w:t>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4048125" cy="30130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048125" cy="3013492"/>
                    </a:xfrm>
                    <a:prstGeom prst="rect">
                      <a:avLst/>
                    </a:prstGeom>
                  </pic:spPr>
                </pic:pic>
              </a:graphicData>
            </a:graphic>
          </wp:inline>
        </w:drawing>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考生准备好独立、安静、无人打扰且网络通信良好有保障的地方，笔试现场不能留存与考试有关的资料，笔试期间，其他人员不得进入笔试现场。</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3.图像要求</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考生笔试时正对摄像头保持坐姿端正。双手和头部完全呈现在笔试专家可见画面中。笔试时清空笔试环境内与笔试有关的书籍、物品、人员。</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4.注意事项</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考生提前测试设备和网络。需保证设备电量充足，网络连接正常。设备调试完成后，关闭移动设备通话、录屏、外放音乐、闹钟等可能影响考试的应用程序。</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三、笔试软件准备</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每名考生需注册 2 个腾讯会议账号。</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1.下载客户端</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（1）windows桌面客户端 https://meeting.tencent.com/download-win.html?from=1001&amp;fromSource=1</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（2）MacOS桌面客户端   </w:t>
      </w:r>
      <w:r>
        <w:fldChar w:fldCharType="begin"/>
      </w:r>
      <w:r>
        <w:instrText xml:space="preserve"> HYPERLINK "https://meeting.tencent.com/download-mac.html?from=1001&amp;fromSource=1" \h </w:instrText>
      </w:r>
      <w:r>
        <w:fldChar w:fldCharType="separate"/>
      </w:r>
      <w:r>
        <w:rPr>
          <w:rFonts w:ascii="Times New Roman" w:hAnsi="Times New Roman" w:eastAsia="仿宋_GB2312" w:cs="Times New Roman"/>
          <w:color w:val="000000" w:themeColor="text1"/>
          <w:sz w:val="28"/>
          <w:szCs w:val="28"/>
          <w14:textFill>
            <w14:solidFill>
              <w14:schemeClr w14:val="tx1"/>
            </w14:solidFill>
          </w14:textFill>
        </w:rPr>
        <w:t>https://meeting.tencent.com/download-mac.html?from=1001&amp;fromSource=1</w:t>
      </w:r>
      <w:r>
        <w:rPr>
          <w:rFonts w:ascii="Times New Roman" w:hAnsi="Times New Roman" w:eastAsia="仿宋_GB2312" w:cs="Times New Roman"/>
          <w:color w:val="000000" w:themeColor="text1"/>
          <w:sz w:val="28"/>
          <w:szCs w:val="28"/>
          <w14:textFill>
            <w14:solidFill>
              <w14:schemeClr w14:val="tx1"/>
            </w14:solidFill>
          </w14:textFill>
        </w:rPr>
        <w:fldChar w:fldCharType="end"/>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（3）手机APP</w:t>
      </w:r>
    </w:p>
    <w:tbl>
      <w:tblPr>
        <w:tblStyle w:val="7"/>
        <w:tblW w:w="0" w:type="auto"/>
        <w:tblInd w:w="-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5"/>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25" w:type="dxa"/>
            <w:tcBorders>
              <w:top w:val="nil"/>
              <w:left w:val="nil"/>
              <w:bottom w:val="nil"/>
              <w:right w:val="nil"/>
            </w:tcBorders>
            <w:shd w:val="clear" w:color="auto" w:fill="auto"/>
          </w:tcPr>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安卓手机APP：</w:t>
            </w:r>
          </w:p>
        </w:tc>
        <w:tc>
          <w:tcPr>
            <w:tcW w:w="4140" w:type="dxa"/>
            <w:tcBorders>
              <w:top w:val="nil"/>
              <w:left w:val="nil"/>
              <w:bottom w:val="nil"/>
              <w:right w:val="nil"/>
            </w:tcBorders>
            <w:shd w:val="clear" w:color="auto" w:fill="auto"/>
          </w:tcPr>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苹果手机APP：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125" w:type="dxa"/>
            <w:tcBorders>
              <w:top w:val="nil"/>
              <w:left w:val="nil"/>
              <w:bottom w:val="nil"/>
              <w:right w:val="nil"/>
            </w:tcBorders>
            <w:shd w:val="clear" w:color="auto" w:fill="auto"/>
          </w:tcPr>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857250" cy="857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857250" cy="857250"/>
                          </a:xfrm>
                          <a:prstGeom prst="rect">
                            <a:avLst/>
                          </a:prstGeom>
                        </pic:spPr>
                      </pic:pic>
                    </a:graphicData>
                  </a:graphic>
                </wp:inline>
              </w:drawing>
            </w:r>
          </w:p>
        </w:tc>
        <w:tc>
          <w:tcPr>
            <w:tcW w:w="4140" w:type="dxa"/>
            <w:tcBorders>
              <w:top w:val="nil"/>
              <w:left w:val="nil"/>
              <w:bottom w:val="nil"/>
              <w:right w:val="nil"/>
            </w:tcBorders>
            <w:shd w:val="clear" w:color="auto" w:fill="auto"/>
          </w:tcPr>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857250" cy="8572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57250" cy="857250"/>
                          </a:xfrm>
                          <a:prstGeom prst="rect">
                            <a:avLst/>
                          </a:prstGeom>
                        </pic:spPr>
                      </pic:pic>
                    </a:graphicData>
                  </a:graphic>
                </wp:inline>
              </w:drawing>
            </w:r>
          </w:p>
        </w:tc>
      </w:tr>
    </w:tbl>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2.注册</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打开腾讯会议-&gt;点击“注册/登陆”-&gt;点击“新用户注册”-&gt;填写信息（以报名时的手机号码进行注册）-&gt;点击“注册”。</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1635125" cy="2901315"/>
            <wp:effectExtent l="0" t="0" r="317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640172" cy="2909983"/>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1625600" cy="292608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1634801" cy="2942641"/>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1485900" cy="30397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1489175" cy="3046661"/>
                    </a:xfrm>
                    <a:prstGeom prst="rect">
                      <a:avLst/>
                    </a:prstGeom>
                  </pic:spPr>
                </pic:pic>
              </a:graphicData>
            </a:graphic>
          </wp:inline>
        </w:drawing>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3.登陆</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点击“注册/登陆”-&gt;填写“手机号码”及“验证码”-&gt;点击“登陆”。</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四、备考（考前准备及培训）</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1.根据各招生单位公布的笔试工作细则准备远程笔试条件，并与招生单位取得联系，招生单位将使用企业微信添加考生个人微信号。</w:t>
      </w:r>
    </w:p>
    <w:p>
      <w:pPr>
        <w:spacing w:line="560" w:lineRule="exact"/>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按照招生单位</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的安排，进入备考线上会议室（请提前下好「腾讯会议」客户端）。按照指引提前修改入会昵称。</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2.严格按照</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的工作安排：</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（1）不私自修改自己的会议名称；</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（2）由</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统一修改参会人员的会议名称；</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向考生审核确认身份，并进行考前教育及培训，宣讲笔试流程、规则及纪律要求。</w:t>
      </w:r>
    </w:p>
    <w:p>
      <w:pPr>
        <w:snapToGrid w:val="0"/>
        <w:spacing w:line="312" w:lineRule="auto"/>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1600200" cy="2889250"/>
            <wp:effectExtent l="0" t="0" r="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1611642" cy="2909151"/>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1731010" cy="3140075"/>
            <wp:effectExtent l="0" t="0" r="2540"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1745199" cy="3165021"/>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1800860" cy="3123565"/>
            <wp:effectExtent l="0" t="0" r="889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1807720" cy="3134485"/>
                    </a:xfrm>
                    <a:prstGeom prst="rect">
                      <a:avLst/>
                    </a:prstGeom>
                  </pic:spPr>
                </pic:pic>
              </a:graphicData>
            </a:graphic>
          </wp:inline>
        </w:drawing>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3.根据</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指示试用视频会议系统及模拟笔试考试流程熟悉相关操作。</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五、候考</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开通会议室，通知考生进入，考生按通知要求进入线上会议室进行笔试（注意不可让其他人知道会议室 ID 或者密码）。</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通过</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获取网络考试会议的会议号与入会密码-&gt;点击“加入会议”-&gt;填写“会议号”、“您的名称”，勾选“自动连接音频”-&gt;点击“加入会议”-&gt;输入“入会密码”，点击“加入”-&gt;勾选“入会时使用电脑音频”，点击“使用电脑音频”。</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2266950" cy="196913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2285840" cy="1985679"/>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2571750" cy="186880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4"/>
                    <a:stretch>
                      <a:fillRect/>
                    </a:stretch>
                  </pic:blipFill>
                  <pic:spPr>
                    <a:xfrm>
                      <a:off x="0" y="0"/>
                      <a:ext cx="2575909" cy="1872404"/>
                    </a:xfrm>
                    <a:prstGeom prst="rect">
                      <a:avLst/>
                    </a:prstGeom>
                  </pic:spPr>
                </pic:pic>
              </a:graphicData>
            </a:graphic>
          </wp:inline>
        </w:drawing>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听到指令后，点击“解除静音”与“开启视频”，进行视频会议</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p>
    <w:p>
      <w:pPr>
        <w:snapToGrid w:val="0"/>
        <w:spacing w:line="312" w:lineRule="auto"/>
        <w:ind w:firstLine="560" w:firstLineChars="200"/>
        <w:jc w:val="cente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3952875" cy="263842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5"/>
                    <a:stretch>
                      <a:fillRect/>
                    </a:stretch>
                  </pic:blipFill>
                  <pic:spPr>
                    <a:xfrm>
                      <a:off x="0" y="0"/>
                      <a:ext cx="3952875" cy="2638425"/>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3952875" cy="263842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stretch>
                      <a:fillRect/>
                    </a:stretch>
                  </pic:blipFill>
                  <pic:spPr>
                    <a:xfrm>
                      <a:off x="0" y="0"/>
                      <a:ext cx="3952875" cy="2638425"/>
                    </a:xfrm>
                    <a:prstGeom prst="rect">
                      <a:avLst/>
                    </a:prstGeom>
                  </pic:spPr>
                </pic:pic>
              </a:graphicData>
            </a:graphic>
          </wp:inline>
        </w:drawing>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考生严格按照</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监考员</w:t>
      </w:r>
      <w:r>
        <w:rPr>
          <w:rFonts w:ascii="Times New Roman" w:hAnsi="Times New Roman" w:eastAsia="仿宋_GB2312" w:cs="Times New Roman"/>
          <w:color w:val="000000" w:themeColor="text1"/>
          <w:sz w:val="28"/>
          <w:szCs w:val="28"/>
          <w14:textFill>
            <w14:solidFill>
              <w14:schemeClr w14:val="tx1"/>
            </w14:solidFill>
          </w14:textFill>
        </w:rPr>
        <w:t>的工作安排：</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（1）不私自修改自己的会议名称；</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（2）由笔试小组秘书统一修改参会人员的会议名称；</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（3）不使用会议私聊功能，不与其他考生私下讨论。</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2.考生在身后一米左右架设手机或其他设备并登录该设备另外注册的腾讯会议账号并加入会议室（见步骤一）。该设备保持静音，并确保视频监控设备在笔试过程中不中断。</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考生身份查验：考生将身份证原件、准考证放在人脸旁边，靠近视频镜头，由监考员依次安排对照报考库信息对考生进行人脸对照及人证对照，审核考生身份，笔试小组秘书进行视频对照的同时截图留存考生人证信息。</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4.监考员请考生现场</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宣读</w:t>
      </w:r>
      <w:r>
        <w:rPr>
          <w:rFonts w:ascii="Times New Roman" w:hAnsi="Times New Roman" w:eastAsia="仿宋_GB2312" w:cs="Times New Roman"/>
          <w:color w:val="000000" w:themeColor="text1"/>
          <w:sz w:val="28"/>
          <w:szCs w:val="28"/>
          <w14:textFill>
            <w14:solidFill>
              <w14:schemeClr w14:val="tx1"/>
            </w14:solidFill>
          </w14:textFill>
        </w:rPr>
        <w:t>《中山大学2020年硕士研究生入学考试考生诚信复试承诺书》（提前发放电子版，提醒考生提前打印）</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并</w:t>
      </w:r>
      <w:r>
        <w:rPr>
          <w:rFonts w:ascii="Times New Roman" w:hAnsi="Times New Roman" w:eastAsia="仿宋_GB2312" w:cs="Times New Roman"/>
          <w:color w:val="000000" w:themeColor="text1"/>
          <w:sz w:val="28"/>
          <w:szCs w:val="28"/>
          <w14:textFill>
            <w14:solidFill>
              <w14:schemeClr w14:val="tx1"/>
            </w14:solidFill>
          </w14:textFill>
        </w:rPr>
        <w:t>签名，考试后同时将承诺书电子版与答卷一起上传腾讯问卷回收。</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5.清空笔试环境内与笔试有关的书籍、物品、人员，准备笔试。</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六、正式考核</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1.笔试小组秘书接到开考指令后通过会议投屏投放试题。</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2.考生认真审题并在自备纸张上现场作答；</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3.考试过程中考生不得转换考试界面，双手作答及头部均必须保持在画面中，全程不允许</w:t>
      </w:r>
      <w:bookmarkStart w:id="1" w:name="_GoBack"/>
      <w:bookmarkEnd w:id="1"/>
      <w:r>
        <w:rPr>
          <w:rFonts w:ascii="Times New Roman" w:hAnsi="Times New Roman" w:eastAsia="仿宋_GB2312" w:cs="Times New Roman"/>
          <w:color w:val="000000" w:themeColor="text1"/>
          <w:sz w:val="28"/>
          <w:szCs w:val="28"/>
          <w14:textFill>
            <w14:solidFill>
              <w14:schemeClr w14:val="tx1"/>
            </w14:solidFill>
          </w14:textFill>
        </w:rPr>
        <w:t>使用其他电子设备。视频监控设备不得中断，复试因网络故障中断，复试小组组长和秘书按突发情况预案处理；</w:t>
      </w: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4.笔试结束后，所有考生不得继续作答。根据笔试小组秘书通过腾讯会议聊天功能发放腾讯问卷链接回收答卷，考生点击链接进入，完善相关信息并完成答卷及承诺书拍照上传，上传完毕后点击【提交】完成考卷上交。</w:t>
      </w:r>
    </w:p>
    <w:p>
      <w:pPr>
        <w:snapToGrid w:val="0"/>
        <w:spacing w:line="312" w:lineRule="auto"/>
        <w:ind w:left="336" w:leftChars="160"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4552950" cy="2894330"/>
            <wp:effectExtent l="0" t="0" r="0"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4567109" cy="2903376"/>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2162175" cy="4010025"/>
            <wp:effectExtent l="0" t="0" r="0"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2167261" cy="4019618"/>
                    </a:xfrm>
                    <a:prstGeom prst="rect">
                      <a:avLst/>
                    </a:prstGeom>
                  </pic:spPr>
                </pic:pic>
              </a:graphicData>
            </a:graphic>
          </wp:inline>
        </w:drawing>
      </w: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2286000" cy="4057015"/>
            <wp:effectExtent l="0" t="0" r="0" b="63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2290406" cy="4065470"/>
                    </a:xfrm>
                    <a:prstGeom prst="rect">
                      <a:avLst/>
                    </a:prstGeom>
                  </pic:spPr>
                </pic:pic>
              </a:graphicData>
            </a:graphic>
          </wp:inline>
        </w:drawing>
      </w:r>
    </w:p>
    <w:p>
      <w:pPr>
        <w:snapToGrid w:val="0"/>
        <w:spacing w:line="312" w:lineRule="auto"/>
        <w:ind w:left="336" w:leftChars="160"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p>
    <w:p>
      <w:pPr>
        <w:snapToGrid w:val="0"/>
        <w:spacing w:line="312" w:lineRule="auto"/>
        <w:ind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5.监考员确认所有答卷回收完毕后，通知结束考试，考生点击“离开会议”-&gt;结束考试，不得与他人讨论笔试现场情况或泄露笔试题目。</w:t>
      </w:r>
    </w:p>
    <w:p>
      <w:pPr>
        <w:snapToGrid w:val="0"/>
        <w:spacing w:line="312" w:lineRule="auto"/>
        <w:ind w:left="336" w:leftChars="160"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0" distR="0">
            <wp:extent cx="4438650" cy="2962275"/>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0"/>
                    <a:stretch>
                      <a:fillRect/>
                    </a:stretch>
                  </pic:blipFill>
                  <pic:spPr>
                    <a:xfrm>
                      <a:off x="0" y="0"/>
                      <a:ext cx="4438650" cy="2962275"/>
                    </a:xfrm>
                    <a:prstGeom prst="rect">
                      <a:avLst/>
                    </a:prstGeom>
                  </pic:spPr>
                </pic:pic>
              </a:graphicData>
            </a:graphic>
          </wp:inline>
        </w:drawing>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七、复试期间突发情况预案</w:t>
      </w:r>
    </w:p>
    <w:p>
      <w:pPr>
        <w:numPr>
          <w:ilvl w:val="0"/>
          <w:numId w:val="3"/>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因网络故障问题出现笔试过程中断，故障时间在1分钟以内，待网络恢复继续作答；如故障时间超过1分钟，由监考员现场拨通考生微信视频、电话，确认考生是否能继续作答，如能，更换试题继续笔试；如电话等通信设备也无法接通，请考生退场，待网络通信恢复后，重新更换题目笔试。</w:t>
      </w:r>
    </w:p>
    <w:p>
      <w:pPr>
        <w:numPr>
          <w:ilvl w:val="0"/>
          <w:numId w:val="3"/>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因考生身体突发问题导致笔试过程中断，请考生退场，由监考员跟进考生情况，待考生身体情况恢复后，重新更换题目笔试。</w:t>
      </w:r>
    </w:p>
    <w:p>
      <w:pPr>
        <w:numPr>
          <w:ilvl w:val="0"/>
          <w:numId w:val="3"/>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笔试</w:t>
      </w:r>
      <w:r>
        <w:rPr>
          <w:rFonts w:ascii="Times New Roman" w:hAnsi="Times New Roman" w:eastAsia="仿宋_GB2312" w:cs="Times New Roman"/>
          <w:color w:val="000000" w:themeColor="text1"/>
          <w:sz w:val="28"/>
          <w:szCs w:val="28"/>
          <w14:textFill>
            <w14:solidFill>
              <w14:schemeClr w14:val="tx1"/>
            </w14:solidFill>
          </w14:textFill>
        </w:rPr>
        <w:t>过程中发现考生作弊，由监考员记录作弊情况，请考生退出考场，并保留视频录像备查，后续按作弊程序处理。</w:t>
      </w:r>
    </w:p>
    <w:p>
      <w:pPr>
        <w:numPr>
          <w:ilvl w:val="0"/>
          <w:numId w:val="3"/>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考生不得迟到，没有进入考场的考生成绩按零分计算。</w:t>
      </w:r>
    </w:p>
    <w:p>
      <w:pPr>
        <w:numPr>
          <w:ilvl w:val="0"/>
          <w:numId w:val="3"/>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考生在笔试过程中必须开启摄像头并且全程监控的，如果发现中途离场，成绩按零分计算。</w:t>
      </w:r>
    </w:p>
    <w:p>
      <w:pPr>
        <w:pStyle w:val="3"/>
        <w:spacing w:before="0" w:after="0" w:line="312" w:lineRule="auto"/>
        <w:ind w:firstLine="560" w:firstLineChars="200"/>
        <w:rPr>
          <w:rFonts w:ascii="Times New Roman" w:hAnsi="Times New Roman" w:eastAsia="黑体" w:cs="Times New Roman"/>
          <w:b w:val="0"/>
          <w:color w:val="000000" w:themeColor="text1"/>
          <w:sz w:val="28"/>
          <w:szCs w:val="28"/>
          <w14:textFill>
            <w14:solidFill>
              <w14:schemeClr w14:val="tx1"/>
            </w14:solidFill>
          </w14:textFill>
        </w:rPr>
      </w:pPr>
      <w:r>
        <w:rPr>
          <w:rFonts w:ascii="Times New Roman" w:hAnsi="Times New Roman" w:eastAsia="黑体" w:cs="Times New Roman"/>
          <w:b w:val="0"/>
          <w:color w:val="000000" w:themeColor="text1"/>
          <w:sz w:val="28"/>
          <w:szCs w:val="28"/>
          <w14:textFill>
            <w14:solidFill>
              <w14:schemeClr w14:val="tx1"/>
            </w14:solidFill>
          </w14:textFill>
        </w:rPr>
        <w:t>八、笔试纪律要求</w:t>
      </w:r>
    </w:p>
    <w:p>
      <w:pPr>
        <w:numPr>
          <w:ilvl w:val="0"/>
          <w:numId w:val="4"/>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笔试期间，考生不得会客、打电话、离场，不做与笔试无关的事情。</w:t>
      </w:r>
    </w:p>
    <w:p>
      <w:pPr>
        <w:numPr>
          <w:ilvl w:val="0"/>
          <w:numId w:val="4"/>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考生应当自觉服从工作人员管理及检查，不得以任何理由妨碍工作人员履行职责，不得扰乱笔试现场及其他相关会场的秩序。</w:t>
      </w:r>
    </w:p>
    <w:p>
      <w:pPr>
        <w:numPr>
          <w:ilvl w:val="0"/>
          <w:numId w:val="4"/>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考生只准携带必要的白纸、笔等文具，不携带任何书籍书刊、报纸、图片、相关文字或电子资料；考生不能对笔试现场及过程进行录音录像；考试过程中考生不得转换考试界面，视频监控设备不得中断；考后不向他人透露考试题目及考试现场情况。</w:t>
      </w:r>
    </w:p>
    <w:p>
      <w:pPr>
        <w:numPr>
          <w:ilvl w:val="0"/>
          <w:numId w:val="4"/>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监考员开考指令发出后，考生方可开始答题，考试结束，考生应当立即停止答题。</w:t>
      </w:r>
    </w:p>
    <w:p>
      <w:pPr>
        <w:numPr>
          <w:ilvl w:val="0"/>
          <w:numId w:val="4"/>
        </w:numPr>
        <w:snapToGrid w:val="0"/>
        <w:spacing w:line="312" w:lineRule="auto"/>
        <w:ind w:left="448" w:firstLine="560" w:firstLineChars="200"/>
        <w:jc w:val="left"/>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对在笔试过程中有违规违纪行为的考生，一经查实，按照国家教育考试违规处理办法、普通高等学校招生违规行为处理暂行规定，进行严肃处理，取消录取资格，记入考生诚信档案。</w:t>
      </w:r>
    </w:p>
    <w:sectPr>
      <w:pgSz w:w="11906" w:h="16838"/>
      <w:pgMar w:top="1440" w:right="1797" w:bottom="1276"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quot;Hiragino Sans GB&quot;,冬青黑简体中文,sans">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DC3A0E"/>
    <w:multiLevelType w:val="multilevel"/>
    <w:tmpl w:val="3EDC3A0E"/>
    <w:lvl w:ilvl="0" w:tentative="0">
      <w:start w:val="1"/>
      <w:numFmt w:val="bullet"/>
      <w:lvlText w:val=""/>
      <w:lvlJc w:val="left"/>
      <w:pPr>
        <w:ind w:left="420" w:hanging="420"/>
      </w:pPr>
      <w:rPr>
        <w:rFonts w:hint="default" w:ascii="Wingdings" w:hAnsi="Wingdings" w:eastAsia="Wingdings"/>
      </w:rPr>
    </w:lvl>
    <w:lvl w:ilvl="1" w:tentative="0">
      <w:start w:val="1"/>
      <w:numFmt w:val="bullet"/>
      <w:lvlText w:val=""/>
      <w:lvlJc w:val="left"/>
      <w:pPr>
        <w:ind w:left="840" w:hanging="420"/>
      </w:pPr>
      <w:rPr>
        <w:rFonts w:hint="default" w:ascii="Wingdings" w:hAnsi="Wingdings" w:eastAsia="Wingdings"/>
      </w:rPr>
    </w:lvl>
    <w:lvl w:ilvl="2" w:tentative="0">
      <w:start w:val="1"/>
      <w:numFmt w:val="bullet"/>
      <w:lvlText w:val=""/>
      <w:lvlJc w:val="left"/>
      <w:pPr>
        <w:ind w:left="1260" w:hanging="420"/>
      </w:pPr>
      <w:rPr>
        <w:rFonts w:hint="default" w:ascii="Wingdings" w:hAnsi="Wingdings" w:eastAsia="Wingdings"/>
      </w:rPr>
    </w:lvl>
    <w:lvl w:ilvl="3" w:tentative="0">
      <w:start w:val="1"/>
      <w:numFmt w:val="bullet"/>
      <w:lvlText w:val=""/>
      <w:lvlJc w:val="left"/>
      <w:pPr>
        <w:ind w:left="1680" w:hanging="420"/>
      </w:pPr>
      <w:rPr>
        <w:rFonts w:hint="default" w:ascii="Wingdings" w:hAnsi="Wingdings" w:eastAsia="Wingdings"/>
      </w:rPr>
    </w:lvl>
    <w:lvl w:ilvl="4" w:tentative="0">
      <w:start w:val="1"/>
      <w:numFmt w:val="bullet"/>
      <w:lvlText w:val=""/>
      <w:lvlJc w:val="left"/>
      <w:pPr>
        <w:ind w:left="2100" w:hanging="420"/>
      </w:pPr>
      <w:rPr>
        <w:rFonts w:hint="default" w:ascii="Wingdings" w:hAnsi="Wingdings" w:eastAsia="Wingdings"/>
      </w:rPr>
    </w:lvl>
    <w:lvl w:ilvl="5" w:tentative="0">
      <w:start w:val="1"/>
      <w:numFmt w:val="bullet"/>
      <w:lvlText w:val=""/>
      <w:lvlJc w:val="left"/>
      <w:pPr>
        <w:ind w:left="2520" w:hanging="420"/>
      </w:pPr>
      <w:rPr>
        <w:rFonts w:hint="default" w:ascii="Wingdings" w:hAnsi="Wingdings" w:eastAsia="Wingdings"/>
      </w:rPr>
    </w:lvl>
    <w:lvl w:ilvl="6" w:tentative="0">
      <w:start w:val="1"/>
      <w:numFmt w:val="bullet"/>
      <w:lvlText w:val=""/>
      <w:lvlJc w:val="left"/>
      <w:pPr>
        <w:ind w:left="2940" w:hanging="420"/>
      </w:pPr>
      <w:rPr>
        <w:rFonts w:hint="default" w:ascii="Wingdings" w:hAnsi="Wingdings" w:eastAsia="Wingdings"/>
      </w:rPr>
    </w:lvl>
    <w:lvl w:ilvl="7" w:tentative="0">
      <w:start w:val="1"/>
      <w:numFmt w:val="bullet"/>
      <w:lvlText w:val=""/>
      <w:lvlJc w:val="left"/>
      <w:pPr>
        <w:ind w:left="3360" w:hanging="420"/>
      </w:pPr>
      <w:rPr>
        <w:rFonts w:hint="default" w:ascii="Wingdings" w:hAnsi="Wingdings" w:eastAsia="Wingdings"/>
      </w:rPr>
    </w:lvl>
    <w:lvl w:ilvl="8" w:tentative="0">
      <w:start w:val="0"/>
      <w:numFmt w:val="decimal"/>
      <w:lvlText w:val=""/>
      <w:lvlJc w:val="left"/>
    </w:lvl>
  </w:abstractNum>
  <w:abstractNum w:abstractNumId="1">
    <w:nsid w:val="42101775"/>
    <w:multiLevelType w:val="multilevel"/>
    <w:tmpl w:val="42101775"/>
    <w:lvl w:ilvl="0" w:tentative="0">
      <w:start w:val="1"/>
      <w:numFmt w:val="decimal"/>
      <w:lvlText w:val="%1."/>
      <w:lvlJc w:val="left"/>
      <w:pPr>
        <w:ind w:left="420" w:hanging="420"/>
      </w:pPr>
      <w:rPr>
        <w:rFonts w:hint="default" w:ascii="Cambria" w:hAnsi="Cambria" w:eastAsia="Cambria"/>
      </w:rPr>
    </w:lvl>
    <w:lvl w:ilvl="1" w:tentative="0">
      <w:start w:val="1"/>
      <w:numFmt w:val="lowerLetter"/>
      <w:lvlText w:val="%2."/>
      <w:lvlJc w:val="left"/>
      <w:pPr>
        <w:ind w:left="840" w:hanging="420"/>
      </w:pPr>
      <w:rPr>
        <w:rFonts w:hint="default" w:ascii="Cambria" w:hAnsi="Cambria" w:eastAsia="Cambria"/>
      </w:rPr>
    </w:lvl>
    <w:lvl w:ilvl="2" w:tentative="0">
      <w:start w:val="1"/>
      <w:numFmt w:val="lowerRoman"/>
      <w:lvlText w:val="%3."/>
      <w:lvlJc w:val="left"/>
      <w:pPr>
        <w:ind w:left="1260" w:hanging="420"/>
      </w:pPr>
      <w:rPr>
        <w:rFonts w:hint="default" w:ascii="Cambria" w:hAnsi="Cambria" w:eastAsia="Cambria"/>
      </w:rPr>
    </w:lvl>
    <w:lvl w:ilvl="3" w:tentative="0">
      <w:start w:val="1"/>
      <w:numFmt w:val="decimal"/>
      <w:lvlText w:val="%4."/>
      <w:lvlJc w:val="left"/>
      <w:pPr>
        <w:ind w:left="1680" w:hanging="420"/>
      </w:pPr>
      <w:rPr>
        <w:rFonts w:hint="default" w:ascii="Cambria" w:hAnsi="Cambria" w:eastAsia="Cambria"/>
      </w:rPr>
    </w:lvl>
    <w:lvl w:ilvl="4" w:tentative="0">
      <w:start w:val="1"/>
      <w:numFmt w:val="lowerLetter"/>
      <w:lvlText w:val="%5."/>
      <w:lvlJc w:val="left"/>
      <w:pPr>
        <w:ind w:left="2100" w:hanging="420"/>
      </w:pPr>
      <w:rPr>
        <w:rFonts w:hint="default" w:ascii="Cambria" w:hAnsi="Cambria" w:eastAsia="Cambria"/>
      </w:rPr>
    </w:lvl>
    <w:lvl w:ilvl="5" w:tentative="0">
      <w:start w:val="1"/>
      <w:numFmt w:val="lowerRoman"/>
      <w:lvlText w:val="%6."/>
      <w:lvlJc w:val="left"/>
      <w:pPr>
        <w:ind w:left="2520" w:hanging="420"/>
      </w:pPr>
      <w:rPr>
        <w:rFonts w:hint="default" w:ascii="Cambria" w:hAnsi="Cambria" w:eastAsia="Cambria"/>
      </w:rPr>
    </w:lvl>
    <w:lvl w:ilvl="6" w:tentative="0">
      <w:start w:val="1"/>
      <w:numFmt w:val="decimal"/>
      <w:lvlText w:val="%7."/>
      <w:lvlJc w:val="left"/>
      <w:pPr>
        <w:ind w:left="2940" w:hanging="420"/>
      </w:pPr>
      <w:rPr>
        <w:rFonts w:hint="default" w:ascii="Cambria" w:hAnsi="Cambria" w:eastAsia="Cambria"/>
      </w:rPr>
    </w:lvl>
    <w:lvl w:ilvl="7" w:tentative="0">
      <w:start w:val="1"/>
      <w:numFmt w:val="lowerLetter"/>
      <w:lvlText w:val="%8."/>
      <w:lvlJc w:val="left"/>
      <w:pPr>
        <w:ind w:left="3360" w:hanging="420"/>
      </w:pPr>
      <w:rPr>
        <w:rFonts w:hint="default" w:ascii="Cambria" w:hAnsi="Cambria" w:eastAsia="Cambria"/>
      </w:rPr>
    </w:lvl>
    <w:lvl w:ilvl="8" w:tentative="0">
      <w:start w:val="0"/>
      <w:numFmt w:val="decimal"/>
      <w:lvlText w:val=""/>
      <w:lvlJc w:val="left"/>
    </w:lvl>
  </w:abstractNum>
  <w:abstractNum w:abstractNumId="2">
    <w:nsid w:val="6C071447"/>
    <w:multiLevelType w:val="multilevel"/>
    <w:tmpl w:val="6C071447"/>
    <w:lvl w:ilvl="0" w:tentative="0">
      <w:start w:val="1"/>
      <w:numFmt w:val="decimal"/>
      <w:lvlText w:val="%1."/>
      <w:lvlJc w:val="left"/>
      <w:pPr>
        <w:ind w:left="420" w:hanging="420"/>
      </w:pPr>
      <w:rPr>
        <w:rFonts w:hint="default" w:ascii="Cambria" w:hAnsi="Cambria" w:eastAsia="Cambria"/>
      </w:rPr>
    </w:lvl>
    <w:lvl w:ilvl="1" w:tentative="0">
      <w:start w:val="1"/>
      <w:numFmt w:val="lowerLetter"/>
      <w:lvlText w:val="%2."/>
      <w:lvlJc w:val="left"/>
      <w:pPr>
        <w:ind w:left="840" w:hanging="420"/>
      </w:pPr>
      <w:rPr>
        <w:rFonts w:hint="default" w:ascii="Cambria" w:hAnsi="Cambria" w:eastAsia="Cambria"/>
      </w:rPr>
    </w:lvl>
    <w:lvl w:ilvl="2" w:tentative="0">
      <w:start w:val="1"/>
      <w:numFmt w:val="lowerRoman"/>
      <w:lvlText w:val="%3."/>
      <w:lvlJc w:val="left"/>
      <w:pPr>
        <w:ind w:left="1260" w:hanging="420"/>
      </w:pPr>
      <w:rPr>
        <w:rFonts w:hint="default" w:ascii="Cambria" w:hAnsi="Cambria" w:eastAsia="Cambria"/>
      </w:rPr>
    </w:lvl>
    <w:lvl w:ilvl="3" w:tentative="0">
      <w:start w:val="1"/>
      <w:numFmt w:val="decimal"/>
      <w:lvlText w:val="%4."/>
      <w:lvlJc w:val="left"/>
      <w:pPr>
        <w:ind w:left="1680" w:hanging="420"/>
      </w:pPr>
      <w:rPr>
        <w:rFonts w:hint="default" w:ascii="Cambria" w:hAnsi="Cambria" w:eastAsia="Cambria"/>
      </w:rPr>
    </w:lvl>
    <w:lvl w:ilvl="4" w:tentative="0">
      <w:start w:val="1"/>
      <w:numFmt w:val="lowerLetter"/>
      <w:lvlText w:val="%5."/>
      <w:lvlJc w:val="left"/>
      <w:pPr>
        <w:ind w:left="2100" w:hanging="420"/>
      </w:pPr>
      <w:rPr>
        <w:rFonts w:hint="default" w:ascii="Cambria" w:hAnsi="Cambria" w:eastAsia="Cambria"/>
      </w:rPr>
    </w:lvl>
    <w:lvl w:ilvl="5" w:tentative="0">
      <w:start w:val="1"/>
      <w:numFmt w:val="lowerRoman"/>
      <w:lvlText w:val="%6."/>
      <w:lvlJc w:val="left"/>
      <w:pPr>
        <w:ind w:left="2520" w:hanging="420"/>
      </w:pPr>
      <w:rPr>
        <w:rFonts w:hint="default" w:ascii="Cambria" w:hAnsi="Cambria" w:eastAsia="Cambria"/>
      </w:rPr>
    </w:lvl>
    <w:lvl w:ilvl="6" w:tentative="0">
      <w:start w:val="1"/>
      <w:numFmt w:val="decimal"/>
      <w:lvlText w:val="%7."/>
      <w:lvlJc w:val="left"/>
      <w:pPr>
        <w:ind w:left="2940" w:hanging="420"/>
      </w:pPr>
      <w:rPr>
        <w:rFonts w:hint="default" w:ascii="Cambria" w:hAnsi="Cambria" w:eastAsia="Cambria"/>
      </w:rPr>
    </w:lvl>
    <w:lvl w:ilvl="7" w:tentative="0">
      <w:start w:val="1"/>
      <w:numFmt w:val="lowerLetter"/>
      <w:lvlText w:val="%8."/>
      <w:lvlJc w:val="left"/>
      <w:pPr>
        <w:ind w:left="3360" w:hanging="420"/>
      </w:pPr>
      <w:rPr>
        <w:rFonts w:hint="default" w:ascii="Cambria" w:hAnsi="Cambria" w:eastAsia="Cambria"/>
      </w:rPr>
    </w:lvl>
    <w:lvl w:ilvl="8" w:tentative="0">
      <w:start w:val="0"/>
      <w:numFmt w:val="decimal"/>
      <w:lvlText w:val=""/>
      <w:lvlJc w:val="left"/>
    </w:lvl>
  </w:abstractNum>
  <w:abstractNum w:abstractNumId="3">
    <w:nsid w:val="7A7F1E92"/>
    <w:multiLevelType w:val="multilevel"/>
    <w:tmpl w:val="7A7F1E92"/>
    <w:lvl w:ilvl="0" w:tentative="0">
      <w:start w:val="1"/>
      <w:numFmt w:val="decimal"/>
      <w:lvlText w:val="%1."/>
      <w:lvlJc w:val="left"/>
      <w:pPr>
        <w:ind w:left="420" w:hanging="420"/>
      </w:pPr>
      <w:rPr>
        <w:rFonts w:hint="default" w:ascii="Cambria" w:hAnsi="Cambria" w:eastAsia="Cambria"/>
      </w:rPr>
    </w:lvl>
    <w:lvl w:ilvl="1" w:tentative="0">
      <w:start w:val="1"/>
      <w:numFmt w:val="lowerLetter"/>
      <w:lvlText w:val="%2."/>
      <w:lvlJc w:val="left"/>
      <w:pPr>
        <w:ind w:left="840" w:hanging="420"/>
      </w:pPr>
      <w:rPr>
        <w:rFonts w:hint="default" w:ascii="Cambria" w:hAnsi="Cambria" w:eastAsia="Cambria"/>
      </w:rPr>
    </w:lvl>
    <w:lvl w:ilvl="2" w:tentative="0">
      <w:start w:val="1"/>
      <w:numFmt w:val="lowerRoman"/>
      <w:lvlText w:val="%3."/>
      <w:lvlJc w:val="left"/>
      <w:pPr>
        <w:ind w:left="1260" w:hanging="420"/>
      </w:pPr>
      <w:rPr>
        <w:rFonts w:hint="default" w:ascii="Cambria" w:hAnsi="Cambria" w:eastAsia="Cambria"/>
      </w:rPr>
    </w:lvl>
    <w:lvl w:ilvl="3" w:tentative="0">
      <w:start w:val="1"/>
      <w:numFmt w:val="decimal"/>
      <w:lvlText w:val="%4."/>
      <w:lvlJc w:val="left"/>
      <w:pPr>
        <w:ind w:left="1680" w:hanging="420"/>
      </w:pPr>
      <w:rPr>
        <w:rFonts w:hint="default" w:ascii="Cambria" w:hAnsi="Cambria" w:eastAsia="Cambria"/>
      </w:rPr>
    </w:lvl>
    <w:lvl w:ilvl="4" w:tentative="0">
      <w:start w:val="1"/>
      <w:numFmt w:val="lowerLetter"/>
      <w:lvlText w:val="%5."/>
      <w:lvlJc w:val="left"/>
      <w:pPr>
        <w:ind w:left="2100" w:hanging="420"/>
      </w:pPr>
      <w:rPr>
        <w:rFonts w:hint="default" w:ascii="Cambria" w:hAnsi="Cambria" w:eastAsia="Cambria"/>
      </w:rPr>
    </w:lvl>
    <w:lvl w:ilvl="5" w:tentative="0">
      <w:start w:val="1"/>
      <w:numFmt w:val="lowerRoman"/>
      <w:lvlText w:val="%6."/>
      <w:lvlJc w:val="left"/>
      <w:pPr>
        <w:ind w:left="2520" w:hanging="420"/>
      </w:pPr>
      <w:rPr>
        <w:rFonts w:hint="default" w:ascii="Cambria" w:hAnsi="Cambria" w:eastAsia="Cambria"/>
      </w:rPr>
    </w:lvl>
    <w:lvl w:ilvl="6" w:tentative="0">
      <w:start w:val="1"/>
      <w:numFmt w:val="decimal"/>
      <w:lvlText w:val="%7."/>
      <w:lvlJc w:val="left"/>
      <w:pPr>
        <w:ind w:left="2940" w:hanging="420"/>
      </w:pPr>
      <w:rPr>
        <w:rFonts w:hint="default" w:ascii="Cambria" w:hAnsi="Cambria" w:eastAsia="Cambria"/>
      </w:rPr>
    </w:lvl>
    <w:lvl w:ilvl="7" w:tentative="0">
      <w:start w:val="1"/>
      <w:numFmt w:val="lowerLetter"/>
      <w:lvlText w:val="%8."/>
      <w:lvlJc w:val="left"/>
      <w:pPr>
        <w:ind w:left="3360" w:hanging="420"/>
      </w:pPr>
      <w:rPr>
        <w:rFonts w:hint="default" w:ascii="Cambria" w:hAnsi="Cambria" w:eastAsia="Cambria"/>
      </w:rPr>
    </w:lvl>
    <w:lvl w:ilvl="8" w:tentative="0">
      <w:start w:val="0"/>
      <w:numFmt w:val="decimal"/>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227681"/>
    <w:rsid w:val="00280D72"/>
    <w:rsid w:val="00547C47"/>
    <w:rsid w:val="0059531B"/>
    <w:rsid w:val="00606742"/>
    <w:rsid w:val="00616505"/>
    <w:rsid w:val="0062213C"/>
    <w:rsid w:val="00633F40"/>
    <w:rsid w:val="006549AD"/>
    <w:rsid w:val="00684D9C"/>
    <w:rsid w:val="00862A7E"/>
    <w:rsid w:val="00A60633"/>
    <w:rsid w:val="00BA0C1A"/>
    <w:rsid w:val="00C061CB"/>
    <w:rsid w:val="00C604EC"/>
    <w:rsid w:val="00CE764F"/>
    <w:rsid w:val="00E26251"/>
    <w:rsid w:val="00EA1EE8"/>
    <w:rsid w:val="00F53662"/>
    <w:rsid w:val="083D07F0"/>
    <w:rsid w:val="105E3B74"/>
    <w:rsid w:val="1C2C4424"/>
    <w:rsid w:val="1CD54CE6"/>
    <w:rsid w:val="1DEC38DC"/>
    <w:rsid w:val="30456175"/>
    <w:rsid w:val="34417E60"/>
    <w:rsid w:val="36772279"/>
    <w:rsid w:val="434067C1"/>
    <w:rsid w:val="568D20C3"/>
    <w:rsid w:val="65AA60B9"/>
    <w:rsid w:val="6EAF13B0"/>
    <w:rsid w:val="71061E72"/>
    <w:rsid w:val="7594760E"/>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unhideWhenUsed/>
    <w:qFormat/>
    <w:uiPriority w:val="99"/>
    <w:rPr>
      <w:color w:val="0000FF" w:themeColor="hyperlink"/>
      <w:u w:val="single"/>
      <w14:textFill>
        <w14:solidFill>
          <w14:schemeClr w14:val="hlink"/>
        </w14:solidFill>
      </w14:textFill>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paragraph" w:styleId="12">
    <w:name w:val="List Paragraph"/>
    <w:basedOn w:val="1"/>
    <w:qFormat/>
    <w:uiPriority w:val="34"/>
    <w:pPr>
      <w:ind w:firstLine="420" w:firstLineChars="200"/>
    </w:pPr>
  </w:style>
  <w:style w:type="character" w:customStyle="1" w:styleId="13">
    <w:name w:val="Unresolved Mention"/>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jpe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ns9="http://schemas.openxmlformats.org/schemaLibrary/2006/main" xmlns:mc="http://schemas.openxmlformats.org/markup-compatibility/2006"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3A7495-A9C0-4467-8CE4-BA974F8F94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439</Words>
  <Characters>2503</Characters>
  <Lines>20</Lines>
  <Paragraphs>5</Paragraphs>
  <TotalTime>33</TotalTime>
  <ScaleCrop>false</ScaleCrop>
  <LinksUpToDate>false</LinksUpToDate>
  <CharactersWithSpaces>2937</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2017-01-10T09:10:00Z</dcterms:created>
  <dc:creator>Tencent</dc:creator>
  <cp:lastModifiedBy>刘昆</cp:lastModifiedBy>
  <dcterms:modified xsi:type="dcterms:W3CDTF">2020-05-09T08:29:06Z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