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 w:val="0"/>
        <w:spacing w:before="0" w:beforeAutospacing="0" w:after="0" w:afterAutospacing="0"/>
        <w:ind w:firstLine="643" w:firstLineChars="200"/>
        <w:jc w:val="center"/>
        <w:outlineLvl w:val="0"/>
        <w:rPr>
          <w:rFonts w:ascii="仿宋" w:hAnsi="仿宋" w:eastAsia="仿宋"/>
          <w:b/>
          <w:sz w:val="32"/>
          <w:szCs w:val="32"/>
        </w:rPr>
      </w:pPr>
      <w:bookmarkStart w:id="0" w:name="_Toc477253419"/>
      <w:r>
        <w:rPr>
          <w:rFonts w:hint="eastAsia" w:ascii="仿宋" w:hAnsi="仿宋" w:eastAsia="仿宋"/>
          <w:b/>
          <w:sz w:val="32"/>
          <w:szCs w:val="32"/>
        </w:rPr>
        <w:t>新闻与传播学院复试录取办法</w:t>
      </w:r>
      <w:bookmarkEnd w:id="0"/>
    </w:p>
    <w:p>
      <w:pPr>
        <w:numPr>
          <w:ilvl w:val="0"/>
          <w:numId w:val="1"/>
        </w:numPr>
        <w:ind w:firstLine="645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复试录取工作领导小组</w:t>
      </w: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numPr>
          <w:ilvl w:val="0"/>
          <w:numId w:val="1"/>
        </w:numPr>
        <w:ind w:firstLine="645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各专业（方向）招生计划、复试分数线</w:t>
      </w:r>
    </w:p>
    <w:p>
      <w:pPr>
        <w:ind w:left="645"/>
        <w:jc w:val="center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表1 复试分数线</w:t>
      </w:r>
    </w:p>
    <w:tbl>
      <w:tblPr>
        <w:tblStyle w:val="5"/>
        <w:tblW w:w="90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802"/>
        <w:gridCol w:w="1033"/>
        <w:gridCol w:w="1283"/>
        <w:gridCol w:w="1784"/>
        <w:gridCol w:w="1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213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专业代码</w:t>
            </w:r>
          </w:p>
        </w:tc>
        <w:tc>
          <w:tcPr>
            <w:tcW w:w="1802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专业名称</w:t>
            </w:r>
          </w:p>
        </w:tc>
        <w:tc>
          <w:tcPr>
            <w:tcW w:w="1033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复试</w:t>
            </w:r>
          </w:p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分数线</w:t>
            </w:r>
          </w:p>
        </w:tc>
        <w:tc>
          <w:tcPr>
            <w:tcW w:w="1283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学习</w:t>
            </w:r>
          </w:p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方式</w:t>
            </w:r>
          </w:p>
        </w:tc>
        <w:tc>
          <w:tcPr>
            <w:tcW w:w="1784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拟招收</w:t>
            </w:r>
          </w:p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名额(不含推免)</w:t>
            </w:r>
          </w:p>
        </w:tc>
        <w:tc>
          <w:tcPr>
            <w:tcW w:w="1914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1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宋体" w:hAnsi="宋体"/>
                <w:b/>
                <w:bCs/>
                <w:sz w:val="18"/>
              </w:rPr>
              <w:t>045114</w:t>
            </w: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  <w:b/>
                <w:bCs/>
                <w:sz w:val="18"/>
              </w:rPr>
              <w:t>现代教育技术</w:t>
            </w: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355 </w:t>
            </w:r>
          </w:p>
        </w:tc>
        <w:tc>
          <w:tcPr>
            <w:tcW w:w="1283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全日制</w:t>
            </w:r>
          </w:p>
        </w:tc>
        <w:tc>
          <w:tcPr>
            <w:tcW w:w="17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3 </w:t>
            </w:r>
          </w:p>
        </w:tc>
        <w:tc>
          <w:tcPr>
            <w:tcW w:w="1914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both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1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宋体" w:hAnsi="宋体"/>
                <w:b/>
                <w:sz w:val="18"/>
              </w:rPr>
              <w:t>055200</w:t>
            </w: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  <w:b/>
                <w:sz w:val="18"/>
              </w:rPr>
              <w:t>新闻传播学</w:t>
            </w: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358 </w:t>
            </w:r>
          </w:p>
        </w:tc>
        <w:tc>
          <w:tcPr>
            <w:tcW w:w="1283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全日制</w:t>
            </w:r>
          </w:p>
        </w:tc>
        <w:tc>
          <w:tcPr>
            <w:tcW w:w="17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15 （含4位推免生）</w:t>
            </w:r>
          </w:p>
        </w:tc>
        <w:tc>
          <w:tcPr>
            <w:tcW w:w="1914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1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宋体" w:hAnsi="宋体"/>
                <w:b/>
                <w:sz w:val="18"/>
              </w:rPr>
              <w:t>0503</w:t>
            </w:r>
            <w:r>
              <w:rPr>
                <w:rFonts w:hint="eastAsia" w:ascii="宋体" w:hAnsi="宋体"/>
                <w:b/>
                <w:sz w:val="18"/>
              </w:rPr>
              <w:t>00</w:t>
            </w: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  <w:b/>
                <w:sz w:val="18"/>
              </w:rPr>
              <w:t>新闻与传播</w:t>
            </w: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375 </w:t>
            </w:r>
          </w:p>
        </w:tc>
        <w:tc>
          <w:tcPr>
            <w:tcW w:w="1283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全日制</w:t>
            </w:r>
          </w:p>
        </w:tc>
        <w:tc>
          <w:tcPr>
            <w:tcW w:w="17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49 </w:t>
            </w:r>
          </w:p>
        </w:tc>
        <w:tc>
          <w:tcPr>
            <w:tcW w:w="1914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1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宋体" w:hAnsi="宋体"/>
                <w:b/>
                <w:bCs/>
                <w:sz w:val="18"/>
              </w:rPr>
              <w:t>078401</w:t>
            </w: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  <w:b/>
                <w:bCs/>
                <w:sz w:val="18"/>
              </w:rPr>
              <w:t>教育技术学</w:t>
            </w: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387 </w:t>
            </w:r>
          </w:p>
        </w:tc>
        <w:tc>
          <w:tcPr>
            <w:tcW w:w="1283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全日制</w:t>
            </w:r>
          </w:p>
        </w:tc>
        <w:tc>
          <w:tcPr>
            <w:tcW w:w="17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6 （含3位推免生）</w:t>
            </w:r>
          </w:p>
        </w:tc>
        <w:tc>
          <w:tcPr>
            <w:tcW w:w="1914" w:type="dxa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</w:p>
    <w:p>
      <w:pPr>
        <w:ind w:firstLine="422" w:firstLineChars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三、复试内容</w:t>
      </w:r>
    </w:p>
    <w:p>
      <w:pPr>
        <w:pStyle w:val="4"/>
        <w:widowControl w:val="0"/>
        <w:spacing w:before="0" w:beforeAutospacing="0" w:after="0" w:afterAutospacing="0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1.外语听力和口语水平测试</w:t>
      </w:r>
    </w:p>
    <w:p>
      <w:pPr>
        <w:pStyle w:val="4"/>
        <w:widowControl w:val="0"/>
        <w:spacing w:before="0" w:beforeAutospacing="0" w:after="0" w:afterAutospacing="0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远程随机抽取试题、远程作答，考官根据考生外语的综合能力独立评分，满分30分。由学院统一组织考核，考生先自我介绍。老师根据介绍提1-2个日常或专业问题与学生交流，现场提问作答。</w:t>
      </w:r>
    </w:p>
    <w:p>
      <w:pPr>
        <w:pStyle w:val="4"/>
        <w:widowControl w:val="0"/>
        <w:spacing w:before="0" w:beforeAutospacing="0" w:after="0" w:afterAutospacing="0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.专业测试+综合素质面试</w:t>
      </w:r>
    </w:p>
    <w:p>
      <w:pPr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面试主要考核考生的综合素质和专业素质等。综合素质采用学生自述和老师提问的方式进行评判，专业素质采用随机抽取题签的方式进行，</w:t>
      </w:r>
      <w:r>
        <w:rPr>
          <w:rFonts w:hint="eastAsia" w:ascii="仿宋" w:hAnsi="仿宋" w:eastAsia="仿宋"/>
          <w:sz w:val="28"/>
          <w:szCs w:val="28"/>
        </w:rPr>
        <w:t>分值为120分。</w:t>
      </w:r>
    </w:p>
    <w:p>
      <w:pPr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.同等学</w:t>
      </w:r>
      <w:r>
        <w:rPr>
          <w:rFonts w:hint="eastAsia" w:ascii="仿宋" w:hAnsi="仿宋" w:eastAsia="仿宋"/>
          <w:sz w:val="28"/>
          <w:szCs w:val="28"/>
          <w:lang w:eastAsia="zh-CN"/>
        </w:rPr>
        <w:t>历</w:t>
      </w:r>
      <w:r>
        <w:rPr>
          <w:rFonts w:hint="eastAsia" w:ascii="仿宋" w:hAnsi="仿宋" w:eastAsia="仿宋"/>
          <w:sz w:val="28"/>
          <w:szCs w:val="28"/>
        </w:rPr>
        <w:t xml:space="preserve">加试 </w:t>
      </w:r>
    </w:p>
    <w:p>
      <w:pPr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以同等学</w:t>
      </w:r>
      <w:r>
        <w:rPr>
          <w:rFonts w:hint="eastAsia" w:ascii="仿宋" w:hAnsi="仿宋" w:eastAsia="仿宋"/>
          <w:sz w:val="28"/>
          <w:szCs w:val="28"/>
          <w:lang w:eastAsia="zh-CN"/>
        </w:rPr>
        <w:t>历</w:t>
      </w:r>
      <w:bookmarkStart w:id="1" w:name="_GoBack"/>
      <w:bookmarkEnd w:id="1"/>
      <w:r>
        <w:rPr>
          <w:rFonts w:hint="eastAsia" w:ascii="仿宋" w:hAnsi="仿宋" w:eastAsia="仿宋"/>
          <w:sz w:val="28"/>
          <w:szCs w:val="28"/>
        </w:rPr>
        <w:t>参加复试的考生，在复试中须加试至少两门与报考专业相关的本科主干课程。加试科目不得与初试科目相同。加试方式为笔试。</w:t>
      </w:r>
    </w:p>
    <w:p>
      <w:pPr>
        <w:ind w:firstLine="645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四、复试形式及日程安排</w:t>
      </w:r>
    </w:p>
    <w:p>
      <w:pPr>
        <w:ind w:firstLine="64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复试形式：线上</w:t>
      </w:r>
    </w:p>
    <w:p>
      <w:pPr>
        <w:ind w:firstLine="64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1.使用网络平台：学信网、钉钉（备选）、腾讯会议（备选）。同等学力加试采用钉钉。</w:t>
      </w:r>
    </w:p>
    <w:p>
      <w:pPr>
        <w:ind w:firstLine="64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面试及英语口语测试。通过互联网搭建远程复试考场，采取综合面试的方式。复试过程中，随机抽题，考生远程直播作答，考官现场评分。</w:t>
      </w:r>
    </w:p>
    <w:p>
      <w:pPr>
        <w:ind w:firstLine="64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 复试日程安排</w:t>
      </w:r>
    </w:p>
    <w:p>
      <w:pPr>
        <w:ind w:firstLine="64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复试时间：2020年5月14日。具体安排见表2。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表2 复试日程安排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580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地点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资格审查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5月12日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统一发送到指定邮箱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根据复试群提供的模板准备好材料，12号前发送至指定邮箱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复试前的测试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5月12日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线上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具体时间听各小组安排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综合素质面试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5月14日上午8:30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线上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外语口语听力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5月14日上午8:30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线上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ind w:firstLine="645"/>
        <w:rPr>
          <w:rFonts w:ascii="仿宋" w:hAnsi="仿宋" w:eastAsia="仿宋"/>
          <w:b/>
          <w:sz w:val="28"/>
          <w:szCs w:val="28"/>
        </w:rPr>
      </w:pPr>
    </w:p>
    <w:p>
      <w:pPr>
        <w:ind w:firstLine="645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五、总成绩计算</w:t>
      </w:r>
    </w:p>
    <w:p>
      <w:pPr>
        <w:ind w:firstLine="64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总成绩=初试成绩+复试成绩</w:t>
      </w:r>
    </w:p>
    <w:p>
      <w:pPr>
        <w:numPr>
          <w:ilvl w:val="0"/>
          <w:numId w:val="2"/>
        </w:numPr>
        <w:ind w:firstLine="645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拟录取</w:t>
      </w:r>
    </w:p>
    <w:p>
      <w:pPr>
        <w:pStyle w:val="4"/>
        <w:widowControl w:val="0"/>
        <w:spacing w:before="0" w:beforeAutospacing="0" w:after="0" w:afterAutospacing="0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1.录取工作严格贯彻“德智体全面衡量、择优录取、确保质量、宁缺毋滥”的原则，坚持质量第一的指导思想。学院根据考生初试和复试成绩，结合其身体健康状况，提出录取名单，确定录取类别；</w:t>
      </w:r>
    </w:p>
    <w:p>
      <w:pPr>
        <w:pStyle w:val="4"/>
        <w:widowControl w:val="0"/>
        <w:spacing w:before="0" w:beforeAutospacing="0" w:after="0" w:afterAutospacing="0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2.未经复试的考生一律不得录取；</w:t>
      </w:r>
    </w:p>
    <w:p>
      <w:pPr>
        <w:pStyle w:val="4"/>
        <w:widowControl w:val="0"/>
        <w:spacing w:before="0" w:beforeAutospacing="0" w:after="0" w:afterAutospacing="0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3.复试期间若发现考生提供虚假信息、不符合报考条件、考试违纪舞弊、身体及思想政治道德状况不符合录取要求的，一律不予录取；</w:t>
      </w:r>
    </w:p>
    <w:p>
      <w:pPr>
        <w:pStyle w:val="4"/>
        <w:widowControl w:val="0"/>
        <w:spacing w:before="0" w:beforeAutospacing="0" w:after="0" w:afterAutospacing="0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4.复试不合格的，即复试总成绩低于90分，或同等学力考生加试科目中的任何一门考试成绩低于60分，或任一科目考试成绩为零分的，原则上不予录取。</w:t>
      </w:r>
    </w:p>
    <w:p>
      <w:pPr>
        <w:ind w:firstLine="56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5.复试总成绩与初试总成绩相加为考生总成绩。录取时按照考生总成绩排序，依次录取。</w:t>
      </w:r>
    </w:p>
    <w:p>
      <w:pPr>
        <w:ind w:firstLine="64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6.“少数民族高层次骨干人才计划”、“退役大学生士兵专项硕士研究生招生计划”考生分别单独排名。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七、公示网址：</w:t>
      </w:r>
      <w:r>
        <w:fldChar w:fldCharType="begin"/>
      </w:r>
      <w:r>
        <w:instrText xml:space="preserve"> HYPERLINK "http://cbxy.jxnu.edu.cn/" </w:instrText>
      </w:r>
      <w:r>
        <w:fldChar w:fldCharType="separate"/>
      </w:r>
      <w:r>
        <w:rPr>
          <w:rFonts w:hint="eastAsia"/>
        </w:rPr>
        <w:t>http://cbxy.jxnu.edu.cn/</w:t>
      </w:r>
      <w:r>
        <w:rPr>
          <w:rFonts w:hint="eastAsia"/>
        </w:rPr>
        <w:fldChar w:fldCharType="end"/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八、复试管理监督及申诉渠道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1.坚持公平、公正公开原则，做到程序规范、科学合理、依据充分。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2.认真做好复试前保密工作，对复试题目保管严密，减少环节，责任到人；对出题人、涉密人员等明确责任和处理措施，签订保密承诺书；出题人和涉密人员不允许公开，同时加强人防、技防和物防。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各专业复试评委按照要求产生，按照保密原则，在规定的时间内告诉评委参加面试工作，对复试考生信息要做好保密工作；面试当天，临时抽签分组，复试考生小组和专业复试评委组临时匹配；复试过程中，对于评委给考生分数分歧过大的，评委要集体复议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4.复试过程中，手机统一交给工作人员管理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5.申诉渠道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学院纪委0791-88120455、0791-88131651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校研招办：0791-88120608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校纪委：0791-88120026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九、本实施细则由新闻与传播学院复试与录取工作领导小组负责解释，未尽事宜由领导小组研究确定。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rPr>
          <w:rFonts w:ascii="仿宋" w:hAnsi="仿宋" w:eastAsia="仿宋"/>
          <w:b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  <w:sz w:val="21"/>
        <w:szCs w:val="21"/>
      </w:rPr>
    </w:pPr>
    <w:r>
      <w:rPr>
        <w:rStyle w:val="8"/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PAGE  </w:instrText>
    </w:r>
    <w:r>
      <w:rPr>
        <w:rStyle w:val="8"/>
        <w:sz w:val="21"/>
        <w:szCs w:val="21"/>
      </w:rPr>
      <w:fldChar w:fldCharType="separate"/>
    </w:r>
    <w:r>
      <w:rPr>
        <w:rStyle w:val="8"/>
        <w:sz w:val="21"/>
        <w:szCs w:val="21"/>
      </w:rPr>
      <w:t>1</w:t>
    </w:r>
    <w:r>
      <w:rPr>
        <w:rStyle w:val="8"/>
        <w:sz w:val="21"/>
        <w:szCs w:val="21"/>
      </w:rPr>
      <w:fldChar w:fldCharType="end"/>
    </w:r>
  </w:p>
  <w:p>
    <w:pPr>
      <w:pStyle w:val="2"/>
      <w:rPr>
        <w:sz w:val="21"/>
        <w:szCs w:val="2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C077E0"/>
    <w:multiLevelType w:val="singleLevel"/>
    <w:tmpl w:val="A9C077E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1583852"/>
    <w:multiLevelType w:val="singleLevel"/>
    <w:tmpl w:val="D15838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318"/>
    <w:rsid w:val="00090318"/>
    <w:rsid w:val="00341208"/>
    <w:rsid w:val="00353091"/>
    <w:rsid w:val="003F774E"/>
    <w:rsid w:val="00542508"/>
    <w:rsid w:val="00667AE9"/>
    <w:rsid w:val="00890604"/>
    <w:rsid w:val="00945995"/>
    <w:rsid w:val="00C92424"/>
    <w:rsid w:val="00EC1CA1"/>
    <w:rsid w:val="00EE02DE"/>
    <w:rsid w:val="01121FC9"/>
    <w:rsid w:val="02230398"/>
    <w:rsid w:val="032745B5"/>
    <w:rsid w:val="05190FAB"/>
    <w:rsid w:val="063561A6"/>
    <w:rsid w:val="086825DB"/>
    <w:rsid w:val="0C954EA6"/>
    <w:rsid w:val="0CDF615F"/>
    <w:rsid w:val="12021CCF"/>
    <w:rsid w:val="12B93516"/>
    <w:rsid w:val="13354CA2"/>
    <w:rsid w:val="158A7CBA"/>
    <w:rsid w:val="174666F5"/>
    <w:rsid w:val="193A7C8B"/>
    <w:rsid w:val="1AFB30A4"/>
    <w:rsid w:val="1BA13D81"/>
    <w:rsid w:val="1D5379FD"/>
    <w:rsid w:val="1EE926D4"/>
    <w:rsid w:val="201D2419"/>
    <w:rsid w:val="239130C4"/>
    <w:rsid w:val="2D6C4938"/>
    <w:rsid w:val="361A1060"/>
    <w:rsid w:val="388E172E"/>
    <w:rsid w:val="38AA2A25"/>
    <w:rsid w:val="3A217F75"/>
    <w:rsid w:val="3ECA43C9"/>
    <w:rsid w:val="428C489A"/>
    <w:rsid w:val="431E1797"/>
    <w:rsid w:val="43E92454"/>
    <w:rsid w:val="444D2102"/>
    <w:rsid w:val="44D439FD"/>
    <w:rsid w:val="4DD7290D"/>
    <w:rsid w:val="4E316C0F"/>
    <w:rsid w:val="54EA7AEB"/>
    <w:rsid w:val="599B1D62"/>
    <w:rsid w:val="5B0756E2"/>
    <w:rsid w:val="5B697328"/>
    <w:rsid w:val="5F01600F"/>
    <w:rsid w:val="66E14855"/>
    <w:rsid w:val="67680964"/>
    <w:rsid w:val="6BBF5661"/>
    <w:rsid w:val="6E393EEE"/>
    <w:rsid w:val="727D7977"/>
    <w:rsid w:val="730C3560"/>
    <w:rsid w:val="73E950F5"/>
    <w:rsid w:val="75B3190A"/>
    <w:rsid w:val="76457F30"/>
    <w:rsid w:val="78C6540E"/>
    <w:rsid w:val="79664E7F"/>
    <w:rsid w:val="79F6298C"/>
    <w:rsid w:val="7DEB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page number"/>
    <w:basedOn w:val="7"/>
    <w:qFormat/>
    <w:uiPriority w:val="0"/>
  </w:style>
  <w:style w:type="character" w:styleId="9">
    <w:name w:val="FollowedHyperlink"/>
    <w:basedOn w:val="7"/>
    <w:semiHidden/>
    <w:unhideWhenUsed/>
    <w:qFormat/>
    <w:uiPriority w:val="99"/>
    <w:rPr>
      <w:color w:val="666666"/>
      <w:u w:val="none"/>
    </w:rPr>
  </w:style>
  <w:style w:type="character" w:styleId="10">
    <w:name w:val="Hyperlink"/>
    <w:basedOn w:val="7"/>
    <w:semiHidden/>
    <w:unhideWhenUsed/>
    <w:qFormat/>
    <w:uiPriority w:val="99"/>
    <w:rPr>
      <w:color w:val="666666"/>
      <w:u w:val="none"/>
    </w:rPr>
  </w:style>
  <w:style w:type="character" w:customStyle="1" w:styleId="11">
    <w:name w:val="页脚 字符"/>
    <w:basedOn w:val="7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244</Words>
  <Characters>1391</Characters>
  <Lines>11</Lines>
  <Paragraphs>3</Paragraphs>
  <TotalTime>2</TotalTime>
  <ScaleCrop>false</ScaleCrop>
  <LinksUpToDate>false</LinksUpToDate>
  <CharactersWithSpaces>1632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2020-05-13T01:23:00Z</dcterms:created>
  <dc:creator>Administrator</dc:creator>
  <cp:lastModifiedBy>Administrator</cp:lastModifiedBy>
  <cp:lastPrinted>2018-03-26T07:25:00Z</cp:lastPrinted>
  <dcterms:modified xsi:type="dcterms:W3CDTF">2020-05-13T01:40:25Z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