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45" w:rsidRDefault="00C02875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347D45" w:rsidRDefault="00C02875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  <w:u w:val="single"/>
        </w:rPr>
        <w:t xml:space="preserve">  </w:t>
      </w:r>
      <w:r>
        <w:rPr>
          <w:rFonts w:eastAsia="黑体" w:hint="eastAsia"/>
          <w:sz w:val="30"/>
          <w:szCs w:val="30"/>
          <w:u w:val="single"/>
        </w:rPr>
        <w:t>2020</w:t>
      </w:r>
      <w:r>
        <w:rPr>
          <w:rFonts w:eastAsia="黑体" w:hint="eastAsia"/>
          <w:sz w:val="30"/>
          <w:szCs w:val="30"/>
          <w:u w:val="single"/>
        </w:rPr>
        <w:t xml:space="preserve">  </w:t>
      </w:r>
      <w:r>
        <w:rPr>
          <w:rFonts w:eastAsia="黑体" w:hint="eastAsia"/>
          <w:sz w:val="30"/>
          <w:szCs w:val="30"/>
        </w:rPr>
        <w:t>年硕士研究生入学考试专业课考试大纲</w:t>
      </w:r>
    </w:p>
    <w:p w:rsidR="00347D45" w:rsidRDefault="00C02875">
      <w:pPr>
        <w:numPr>
          <w:ilvl w:val="0"/>
          <w:numId w:val="1"/>
        </w:numPr>
        <w:tabs>
          <w:tab w:val="clear" w:pos="960"/>
          <w:tab w:val="left" w:pos="540"/>
        </w:tabs>
        <w:ind w:left="5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考试科目名称</w:t>
      </w:r>
      <w:r>
        <w:rPr>
          <w:rFonts w:ascii="宋体" w:hAnsi="宋体" w:hint="eastAsia"/>
          <w:sz w:val="24"/>
        </w:rPr>
        <w:t xml:space="preserve">: </w:t>
      </w:r>
      <w:r>
        <w:rPr>
          <w:rFonts w:ascii="宋体" w:hAnsi="宋体" w:hint="eastAsia"/>
          <w:sz w:val="24"/>
        </w:rPr>
        <w:t>法学基础</w:t>
      </w:r>
      <w:r>
        <w:rPr>
          <w:rFonts w:ascii="宋体" w:hAnsi="宋体" w:hint="eastAsia"/>
          <w:sz w:val="24"/>
        </w:rPr>
        <w:t>B</w:t>
      </w:r>
    </w:p>
    <w:p w:rsidR="00347D45" w:rsidRDefault="00C02875">
      <w:pPr>
        <w:numPr>
          <w:ilvl w:val="0"/>
          <w:numId w:val="1"/>
        </w:numPr>
        <w:tabs>
          <w:tab w:val="clear" w:pos="960"/>
          <w:tab w:val="left" w:pos="540"/>
        </w:tabs>
        <w:ind w:left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招生学院（盖学院公章）：</w:t>
      </w:r>
      <w:r>
        <w:rPr>
          <w:rFonts w:ascii="宋体" w:hAnsi="宋体" w:hint="eastAsia"/>
          <w:sz w:val="24"/>
        </w:rPr>
        <w:t xml:space="preserve">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347D45">
        <w:trPr>
          <w:trHeight w:val="6751"/>
        </w:trPr>
        <w:tc>
          <w:tcPr>
            <w:tcW w:w="9540" w:type="dxa"/>
          </w:tcPr>
          <w:p w:rsidR="00347D45" w:rsidRDefault="00C028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347D45" w:rsidRDefault="00C02875">
            <w:pPr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民法</w:t>
            </w:r>
            <w:r>
              <w:rPr>
                <w:rFonts w:ascii="宋体" w:hAnsi="宋体" w:hint="eastAsia"/>
                <w:b/>
                <w:sz w:val="24"/>
              </w:rPr>
              <w:t>学部分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民法总则：民法概述，民法的基本原则，民事法律关系，自然人</w:t>
            </w:r>
            <w:r>
              <w:rPr>
                <w:rFonts w:ascii="宋体" w:hAnsi="宋体" w:hint="eastAsia"/>
                <w:sz w:val="24"/>
              </w:rPr>
              <w:t> </w:t>
            </w:r>
            <w:r>
              <w:rPr>
                <w:rFonts w:ascii="宋体" w:hAnsi="宋体" w:hint="eastAsia"/>
                <w:sz w:val="24"/>
              </w:rPr>
              <w:t>，法人，非法人组织，民事权利，民事法律行为，代理，民事责任，时效制度，期间与期日。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人格权法：人格权概述，一般人格权，具体人格权。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物权法：物权概述，物权法概述，物权变动，物权的保护，所有权，用益物权，担保物权，占有。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债法总论</w:t>
            </w:r>
            <w:proofErr w:type="gramEnd"/>
            <w:r>
              <w:rPr>
                <w:rFonts w:ascii="宋体" w:hAnsi="宋体" w:hint="eastAsia"/>
                <w:sz w:val="24"/>
              </w:rPr>
              <w:t>：债的概述，债的发生，债的分类，债的担保。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合同法：合同与合同法，合同的成立，合同的内容和形式，合同的效力，合同的履行，合同的保全，合同的变更和转让，合同的终止，违约责任，转移财产的合同，提供服务的合同，技术合同。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亲属法：亲属法与亲属关系，亲属身份的发生和消灭，亲属身份关系，亲属财产关系。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继承法：继承法与继承权，遗产继承，遗产赠与，遗产处置。</w:t>
            </w:r>
            <w:r>
              <w:rPr>
                <w:rFonts w:ascii="宋体" w:hAnsi="宋体" w:hint="eastAsia"/>
                <w:sz w:val="24"/>
              </w:rPr>
              <w:tab/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侵权责任法：侵权责任法与侵权行为，侵权责任归责原则与构成要件，侵权责任的其</w:t>
            </w:r>
            <w:r>
              <w:rPr>
                <w:rFonts w:ascii="宋体" w:hAnsi="宋体" w:hint="eastAsia"/>
                <w:sz w:val="24"/>
              </w:rPr>
              <w:t>它</w:t>
            </w:r>
            <w:r>
              <w:rPr>
                <w:rFonts w:ascii="宋体" w:hAnsi="宋体" w:hint="eastAsia"/>
                <w:sz w:val="24"/>
              </w:rPr>
              <w:t>问题，一般侵权责任类型，特殊侵权责任类型，侵权责任形态，侵权损害赔偿。</w:t>
            </w:r>
          </w:p>
          <w:p w:rsidR="00347D45" w:rsidRDefault="00C02875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刑法</w:t>
            </w:r>
            <w:r>
              <w:rPr>
                <w:rFonts w:ascii="宋体" w:hAnsi="宋体" w:hint="eastAsia"/>
                <w:b/>
                <w:sz w:val="24"/>
              </w:rPr>
              <w:t>学部分</w:t>
            </w:r>
          </w:p>
          <w:p w:rsidR="00347D45" w:rsidRDefault="00C0287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刑法的基本原则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刑法的效力范围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犯罪构成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犯罪客体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犯罪客观方面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犯罪主体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犯罪主观方面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正当行为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犯罪停止形态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共同犯罪形态</w:t>
            </w:r>
            <w:r>
              <w:rPr>
                <w:rFonts w:ascii="宋体" w:hAnsi="宋体" w:hint="eastAsia"/>
                <w:sz w:val="24"/>
              </w:rPr>
              <w:t>；</w:t>
            </w:r>
            <w:proofErr w:type="gramStart"/>
            <w:r>
              <w:rPr>
                <w:rFonts w:ascii="宋体" w:hAnsi="宋体" w:hint="eastAsia"/>
                <w:sz w:val="24"/>
              </w:rPr>
              <w:t>罪数形态</w:t>
            </w:r>
            <w:proofErr w:type="gramEnd"/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刑罚的功能与目的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刑罚的体系和种类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刑罚的裁量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刑罚的执行与消灭</w:t>
            </w:r>
          </w:p>
          <w:p w:rsidR="00347D45" w:rsidRDefault="00C02875">
            <w:pPr>
              <w:ind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国际法</w:t>
            </w:r>
            <w:r>
              <w:rPr>
                <w:rFonts w:ascii="宋体" w:hAnsi="宋体" w:hint="eastAsia"/>
                <w:b/>
                <w:sz w:val="24"/>
              </w:rPr>
              <w:t>学部分</w:t>
            </w:r>
          </w:p>
          <w:p w:rsidR="00347D45" w:rsidRDefault="00C02875">
            <w:pPr>
              <w:spacing w:line="360" w:lineRule="exact"/>
              <w:ind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国际法的性质</w:t>
            </w:r>
            <w:r>
              <w:rPr>
                <w:rFonts w:ascii="Verdana" w:hAnsi="Verdana"/>
                <w:sz w:val="24"/>
              </w:rPr>
              <w:t>与发展</w:t>
            </w:r>
            <w:r>
              <w:rPr>
                <w:rFonts w:ascii="宋体" w:hint="eastAsia"/>
                <w:sz w:val="24"/>
              </w:rPr>
              <w:t>及渊源、国际法的编纂、国际法与国内法的关系、国际法的历史；国际法基本原则；国际法的主体；</w:t>
            </w:r>
            <w:r>
              <w:rPr>
                <w:rFonts w:ascii="Verdana" w:hAnsi="Verdana"/>
                <w:sz w:val="24"/>
              </w:rPr>
              <w:t>国际法上的国家、</w:t>
            </w:r>
            <w:r>
              <w:rPr>
                <w:rFonts w:ascii="宋体" w:hint="eastAsia"/>
                <w:sz w:val="24"/>
              </w:rPr>
              <w:t>国家的基本权利与义务；</w:t>
            </w:r>
            <w:r>
              <w:rPr>
                <w:rFonts w:ascii="Verdana" w:hAnsi="Verdana"/>
                <w:sz w:val="24"/>
              </w:rPr>
              <w:t>国际责任法律制度</w:t>
            </w:r>
            <w:r>
              <w:rPr>
                <w:rFonts w:ascii="宋体" w:hint="eastAsia"/>
                <w:sz w:val="24"/>
              </w:rPr>
              <w:t>；</w:t>
            </w:r>
            <w:r>
              <w:rPr>
                <w:rFonts w:ascii="Verdana" w:hAnsi="Verdana"/>
                <w:sz w:val="24"/>
              </w:rPr>
              <w:t>国际法上的个人</w:t>
            </w:r>
            <w:r>
              <w:rPr>
                <w:rFonts w:ascii="宋体" w:hint="eastAsia"/>
                <w:sz w:val="24"/>
              </w:rPr>
              <w:t>；人权的国际保护；领土法；海洋法；国际航空法；外层空间法；外交和领事关系；条约法；国际环境法；国际组织</w:t>
            </w:r>
            <w:r>
              <w:rPr>
                <w:rFonts w:ascii="Verdana" w:hAnsi="Verdana"/>
                <w:sz w:val="24"/>
              </w:rPr>
              <w:t>法</w:t>
            </w:r>
            <w:r>
              <w:rPr>
                <w:rFonts w:ascii="宋体" w:hint="eastAsia"/>
                <w:sz w:val="24"/>
              </w:rPr>
              <w:t>；国际争端解决</w:t>
            </w:r>
            <w:r>
              <w:rPr>
                <w:rFonts w:ascii="Verdana" w:hAnsi="Verdana"/>
                <w:sz w:val="24"/>
              </w:rPr>
              <w:t>法</w:t>
            </w:r>
            <w:r>
              <w:rPr>
                <w:rFonts w:ascii="宋体" w:hint="eastAsia"/>
                <w:sz w:val="24"/>
              </w:rPr>
              <w:t>；集体安全保障制度；战争武装冲突法</w:t>
            </w:r>
            <w:r>
              <w:rPr>
                <w:rFonts w:ascii="Verdana" w:hAnsi="Verdana"/>
                <w:sz w:val="24"/>
              </w:rPr>
              <w:t>与国际人道法</w:t>
            </w:r>
            <w:r>
              <w:rPr>
                <w:rFonts w:ascii="宋体" w:hint="eastAsia"/>
                <w:sz w:val="24"/>
              </w:rPr>
              <w:t>。</w:t>
            </w:r>
          </w:p>
          <w:p w:rsidR="00347D45" w:rsidRDefault="00347D45">
            <w:pPr>
              <w:spacing w:line="360" w:lineRule="exact"/>
              <w:ind w:firstLine="480"/>
              <w:rPr>
                <w:rFonts w:ascii="宋体"/>
                <w:sz w:val="24"/>
              </w:rPr>
            </w:pPr>
          </w:p>
        </w:tc>
      </w:tr>
      <w:tr w:rsidR="00347D45">
        <w:trPr>
          <w:trHeight w:val="3589"/>
        </w:trPr>
        <w:tc>
          <w:tcPr>
            <w:tcW w:w="9540" w:type="dxa"/>
          </w:tcPr>
          <w:p w:rsidR="00347D45" w:rsidRDefault="00C028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须与专业目录一致</w:t>
            </w:r>
            <w:r>
              <w:rPr>
                <w:rFonts w:ascii="宋体" w:hAnsi="宋体" w:hint="eastAsia"/>
                <w:sz w:val="24"/>
              </w:rPr>
              <w:t>)(</w:t>
            </w:r>
            <w:r>
              <w:rPr>
                <w:rFonts w:ascii="宋体" w:hAnsi="宋体" w:hint="eastAsia"/>
                <w:sz w:val="24"/>
              </w:rPr>
              <w:t>包括作者、书目、出版社、出版时间、版次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347D45" w:rsidRDefault="00C02875">
            <w:pPr>
              <w:spacing w:line="360" w:lineRule="exact"/>
              <w:ind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王利明、杨立新、王轶、程啸著：《民法学（第五版）》，法律出版社</w:t>
            </w:r>
            <w:r>
              <w:rPr>
                <w:rFonts w:ascii="宋体" w:hint="eastAsia"/>
                <w:sz w:val="24"/>
              </w:rPr>
              <w:t>2017</w:t>
            </w:r>
            <w:r>
              <w:rPr>
                <w:rFonts w:ascii="宋体" w:hint="eastAsia"/>
                <w:sz w:val="24"/>
              </w:rPr>
              <w:t>年版。</w:t>
            </w:r>
          </w:p>
          <w:p w:rsidR="00347D45" w:rsidRDefault="00C02875">
            <w:pPr>
              <w:spacing w:line="360" w:lineRule="exact"/>
              <w:ind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．高铭暄、马克昌主编</w:t>
            </w:r>
            <w:r>
              <w:rPr>
                <w:rFonts w:ascii="宋体" w:hint="eastAsia"/>
                <w:sz w:val="24"/>
              </w:rPr>
              <w:t>:</w:t>
            </w:r>
            <w:r>
              <w:rPr>
                <w:rFonts w:ascii="宋体" w:hint="eastAsia"/>
                <w:sz w:val="24"/>
              </w:rPr>
              <w:t>《刑法学》，北京大学出版社</w:t>
            </w:r>
            <w:r>
              <w:rPr>
                <w:rFonts w:ascii="宋体" w:hint="eastAsia"/>
                <w:sz w:val="24"/>
              </w:rPr>
              <w:t>201</w:t>
            </w:r>
            <w:r>
              <w:rPr>
                <w:rFonts w:ascii="宋体" w:hint="eastAsia"/>
                <w:sz w:val="24"/>
              </w:rPr>
              <w:t>7</w:t>
            </w:r>
            <w:r>
              <w:rPr>
                <w:rFonts w:ascii="宋体" w:hint="eastAsia"/>
                <w:sz w:val="24"/>
              </w:rPr>
              <w:t>年版；</w:t>
            </w:r>
          </w:p>
          <w:p w:rsidR="00347D45" w:rsidRDefault="00C02875" w:rsidP="00C02875">
            <w:pPr>
              <w:spacing w:line="36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《国际公法学》（马工程教材）曾令良主编，高等教育出版社</w:t>
            </w:r>
            <w:r>
              <w:rPr>
                <w:rFonts w:ascii="宋体" w:hint="eastAsia"/>
                <w:sz w:val="24"/>
              </w:rPr>
              <w:t>201</w:t>
            </w:r>
            <w:r>
              <w:rPr>
                <w:rFonts w:ascii="宋体"/>
                <w:sz w:val="24"/>
              </w:rPr>
              <w:t>8</w:t>
            </w:r>
            <w:r>
              <w:rPr>
                <w:rFonts w:ascii="宋体" w:hint="eastAsia"/>
                <w:sz w:val="24"/>
              </w:rPr>
              <w:t>年版。</w:t>
            </w:r>
            <w:bookmarkStart w:id="0" w:name="_GoBack"/>
            <w:bookmarkEnd w:id="0"/>
          </w:p>
        </w:tc>
      </w:tr>
    </w:tbl>
    <w:p w:rsidR="00347D45" w:rsidRDefault="00C02875">
      <w:pPr>
        <w:pStyle w:val="a3"/>
        <w:rPr>
          <w:sz w:val="21"/>
          <w:szCs w:val="21"/>
        </w:rPr>
      </w:pPr>
      <w:r>
        <w:rPr>
          <w:rFonts w:eastAsia="黑体" w:hint="eastAsia"/>
          <w:b/>
          <w:sz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、考试基本内容：一般包括基础理论、实际知识、综合分析和论证等几个方面的内容。有些课程还应有基本运算和实验方法等方面的内容。字数一般在</w:t>
      </w:r>
      <w:r>
        <w:rPr>
          <w:rFonts w:hint="eastAsia"/>
          <w:sz w:val="21"/>
          <w:szCs w:val="21"/>
        </w:rPr>
        <w:t>300</w:t>
      </w:r>
      <w:r>
        <w:rPr>
          <w:rFonts w:hint="eastAsia"/>
          <w:sz w:val="21"/>
          <w:szCs w:val="21"/>
        </w:rPr>
        <w:t>字左右。</w:t>
      </w:r>
    </w:p>
    <w:p w:rsidR="00347D45" w:rsidRDefault="00C02875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、难易程度：根据大学本科的教学大纲和本学科、专业的基本要求，一般应使大学本科毕业生中优秀学生在规定的三个小时内</w:t>
      </w:r>
      <w:proofErr w:type="gramStart"/>
      <w:r>
        <w:rPr>
          <w:rFonts w:hint="eastAsia"/>
          <w:szCs w:val="21"/>
        </w:rPr>
        <w:t>答完全</w:t>
      </w:r>
      <w:proofErr w:type="gramEnd"/>
      <w:r>
        <w:rPr>
          <w:rFonts w:hint="eastAsia"/>
          <w:szCs w:val="21"/>
        </w:rPr>
        <w:t>部考题，略有一些时间进行检查和思考。排序从易到难。</w:t>
      </w:r>
    </w:p>
    <w:p w:rsidR="00347D45" w:rsidRDefault="00C02875">
      <w:pPr>
        <w:rPr>
          <w:szCs w:val="21"/>
        </w:rPr>
      </w:pPr>
      <w:r>
        <w:rPr>
          <w:rFonts w:hint="eastAsia"/>
          <w:szCs w:val="21"/>
        </w:rPr>
        <w:lastRenderedPageBreak/>
        <w:t>3</w:t>
      </w:r>
      <w:r>
        <w:rPr>
          <w:rFonts w:hint="eastAsia"/>
          <w:szCs w:val="21"/>
        </w:rPr>
        <w:t>、</w:t>
      </w:r>
      <w:r>
        <w:rPr>
          <w:szCs w:val="21"/>
        </w:rPr>
        <w:t>大纲中禁止出现</w:t>
      </w:r>
      <w:r>
        <w:rPr>
          <w:szCs w:val="21"/>
        </w:rPr>
        <w:t>“</w:t>
      </w:r>
      <w:r>
        <w:rPr>
          <w:rFonts w:hint="eastAsia"/>
          <w:szCs w:val="21"/>
        </w:rPr>
        <w:t>考点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要点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重点</w:t>
      </w:r>
      <w:r>
        <w:rPr>
          <w:szCs w:val="21"/>
        </w:rPr>
        <w:t>”</w:t>
      </w:r>
      <w:r>
        <w:rPr>
          <w:rFonts w:hint="eastAsia"/>
          <w:szCs w:val="21"/>
        </w:rPr>
        <w:t>等</w:t>
      </w:r>
      <w:r>
        <w:rPr>
          <w:szCs w:val="21"/>
        </w:rPr>
        <w:t>字样。</w:t>
      </w:r>
      <w:r>
        <w:rPr>
          <w:szCs w:val="21"/>
        </w:rPr>
        <w:t>“</w:t>
      </w:r>
      <w:r>
        <w:rPr>
          <w:rFonts w:hint="eastAsia"/>
          <w:szCs w:val="21"/>
        </w:rPr>
        <w:t>科目</w:t>
      </w:r>
      <w:r>
        <w:rPr>
          <w:szCs w:val="21"/>
        </w:rPr>
        <w:t>说明</w:t>
      </w:r>
      <w:r>
        <w:rPr>
          <w:szCs w:val="21"/>
        </w:rPr>
        <w:t>”</w:t>
      </w:r>
      <w:r>
        <w:rPr>
          <w:rFonts w:hint="eastAsia"/>
          <w:szCs w:val="21"/>
        </w:rPr>
        <w:t>（本科目</w:t>
      </w:r>
      <w:r>
        <w:rPr>
          <w:szCs w:val="21"/>
        </w:rPr>
        <w:t>须</w:t>
      </w:r>
      <w:proofErr w:type="gramStart"/>
      <w:r>
        <w:rPr>
          <w:szCs w:val="21"/>
        </w:rPr>
        <w:t>带何工具</w:t>
      </w:r>
      <w:proofErr w:type="gramEnd"/>
      <w:r>
        <w:rPr>
          <w:szCs w:val="21"/>
        </w:rPr>
        <w:t>入场</w:t>
      </w:r>
      <w:r>
        <w:rPr>
          <w:rFonts w:hint="eastAsia"/>
          <w:szCs w:val="21"/>
        </w:rPr>
        <w:t>）届时</w:t>
      </w:r>
      <w:r>
        <w:rPr>
          <w:szCs w:val="21"/>
        </w:rPr>
        <w:t>将打印在考生的准考证上，考生大纲及目录系统</w:t>
      </w:r>
      <w:r>
        <w:rPr>
          <w:rFonts w:hint="eastAsia"/>
          <w:szCs w:val="21"/>
        </w:rPr>
        <w:t>中</w:t>
      </w:r>
      <w:r>
        <w:rPr>
          <w:szCs w:val="21"/>
        </w:rPr>
        <w:t>的</w:t>
      </w:r>
      <w:r>
        <w:rPr>
          <w:szCs w:val="21"/>
        </w:rPr>
        <w:t>“</w:t>
      </w:r>
      <w:r>
        <w:rPr>
          <w:rFonts w:hint="eastAsia"/>
          <w:szCs w:val="21"/>
        </w:rPr>
        <w:t>科目</w:t>
      </w:r>
      <w:r>
        <w:rPr>
          <w:szCs w:val="21"/>
        </w:rPr>
        <w:t>说明</w:t>
      </w:r>
      <w:r>
        <w:rPr>
          <w:szCs w:val="21"/>
        </w:rPr>
        <w:t>”</w:t>
      </w:r>
      <w:r>
        <w:rPr>
          <w:rFonts w:hint="eastAsia"/>
          <w:szCs w:val="21"/>
        </w:rPr>
        <w:t>必须</w:t>
      </w:r>
      <w:r>
        <w:rPr>
          <w:szCs w:val="21"/>
        </w:rPr>
        <w:t>满足答题需要，且内容一致。</w:t>
      </w:r>
    </w:p>
    <w:p w:rsidR="00347D45" w:rsidRDefault="00C02875">
      <w:r>
        <w:rPr>
          <w:rFonts w:hint="eastAsia"/>
        </w:rPr>
        <w:t>编制人签名（手工签名）：</w:t>
      </w:r>
      <w:r>
        <w:rPr>
          <w:rFonts w:hint="eastAsia"/>
        </w:rPr>
        <w:t xml:space="preserve">                 </w:t>
      </w:r>
      <w:r>
        <w:rPr>
          <w:rFonts w:hint="eastAsia"/>
        </w:rPr>
        <w:t>研究生招生</w:t>
      </w:r>
      <w:r>
        <w:t>领导小组组长</w:t>
      </w:r>
      <w:r>
        <w:rPr>
          <w:rFonts w:hint="eastAsia"/>
        </w:rPr>
        <w:t>审核签名（手工签名）：</w:t>
      </w:r>
    </w:p>
    <w:p w:rsidR="00347D45" w:rsidRDefault="00C02875"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347D45" w:rsidRDefault="00347D45"/>
    <w:sectPr w:rsidR="00347D45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91B4C"/>
    <w:multiLevelType w:val="multilevel"/>
    <w:tmpl w:val="51091B4C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017D"/>
    <w:rsid w:val="00347D45"/>
    <w:rsid w:val="00C02875"/>
    <w:rsid w:val="19A75240"/>
    <w:rsid w:val="34755873"/>
    <w:rsid w:val="4890386E"/>
    <w:rsid w:val="50D7017D"/>
    <w:rsid w:val="70500CC2"/>
    <w:rsid w:val="7296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9FA837-3AF4-40F9-9FFC-82FB9C33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yzb</cp:lastModifiedBy>
  <cp:revision>2</cp:revision>
  <dcterms:created xsi:type="dcterms:W3CDTF">2019-06-24T03:39:00Z</dcterms:created>
  <dcterms:modified xsi:type="dcterms:W3CDTF">2019-09-16T01:45:00Z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