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t>一、学术型硕士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t>（一）经济决策与金融管理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复试：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《西方经济学》（微观、宏观部分）高鸿业主编，中国人民大学出版社2018年版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同等学历加试：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《金融学》，黄达主编，中国人民大学出版社2017年版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《发展经济学》姚洋，北京大学出版社2018年版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t>（二）会计学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   复试：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《新编基础会计（第三版）》，贺湘等主编，东北财经大学出版社，2017.9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《财务会计学（第10版）》，戴德明，林钢，赵西卜等主编，中国人民大学出版社出版，出版日期：2018-05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《财务管理学（第8版）》，荆新、王化成、刘俊彦等主编，中国人民大学出版社，2018年5月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同等学历加试：</w:t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  《成本与管理会计》第2版，孙茂竹等主编，中国人民大学出版社出版，2018年03月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t>（三）产业经济学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《产业经济学：原理及案例（第四版）》，赵玉林主编，中国人民大学出版社 ，2017年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t>二、专业型硕士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t>（一）会计专业硕士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复试：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《财务会计学（第10版）》,戴德明，林钢，赵西卜等主编,中国人民大学会计系列教材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《成本与管理会计》第2版，孙茂竹等主编，中国人民大学出版社出版，2018年03月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《财务管理学（第8版）》，荆新、王化成、刘俊彦等主编，中国人民大学出版社，2018年5月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《审计学（第8版）》，宋常主编，中国人民大学出版社，2018年3月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434343"/>
          <w:spacing w:val="0"/>
          <w:sz w:val="18"/>
          <w:szCs w:val="18"/>
          <w:bdr w:val="none" w:color="auto" w:sz="0" w:space="0"/>
          <w:shd w:val="clear" w:fill="F2F2F2"/>
        </w:rPr>
        <w:t>(二）金融专业硕士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复试：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《商业银行经营管理学》（第三版），马亚主编，东北财经大学出版社2017年版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21"/>
          <w:szCs w:val="21"/>
          <w:bdr w:val="none" w:color="auto" w:sz="0" w:space="0"/>
          <w:shd w:val="clear" w:fill="F2F2F2"/>
        </w:rPr>
        <w:t>《金融市场学》（第五版），张亦春、郑振龙、林海等主编，高等教育出版社2017年版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5EDE1A9B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2019-04-24T09:20:35Z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