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Style w:val="6"/>
          <w:rFonts w:hint="eastAsia" w:ascii="宋体" w:hAnsi="宋体" w:eastAsia="宋体" w:cs="宋体"/>
          <w:i w:val="0"/>
          <w:caps w:val="0"/>
          <w:color w:val="666666"/>
          <w:spacing w:val="0"/>
          <w:kern w:val="0"/>
          <w:sz w:val="21"/>
          <w:szCs w:val="21"/>
          <w:bdr w:val="none" w:color="auto" w:sz="0" w:space="0"/>
          <w:shd w:val="clear" w:fill="FFFFFF"/>
          <w:lang w:val="en-US" w:eastAsia="zh-CN" w:bidi="ar"/>
        </w:rPr>
        <w:t>一、复试录取工作领导小组</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Style w:val="6"/>
          <w:rFonts w:hint="eastAsia" w:ascii="宋体" w:hAnsi="宋体" w:eastAsia="宋体" w:cs="宋体"/>
          <w:i w:val="0"/>
          <w:caps w:val="0"/>
          <w:color w:val="666666"/>
          <w:spacing w:val="0"/>
          <w:kern w:val="0"/>
          <w:sz w:val="21"/>
          <w:szCs w:val="21"/>
          <w:bdr w:val="none" w:color="auto" w:sz="0" w:space="0"/>
          <w:shd w:val="clear" w:fill="FFFFFF"/>
          <w:lang w:val="en-US" w:eastAsia="zh-CN" w:bidi="ar"/>
        </w:rPr>
        <w:t>二、各专业（方向）招生计划、复试分数线</w:t>
      </w:r>
    </w:p>
    <w:tbl>
      <w:tblPr>
        <w:tblW w:w="9030" w:type="dxa"/>
        <w:jc w:val="center"/>
        <w:tblCellSpacing w:w="0" w:type="dxa"/>
        <w:tblInd w:w="-34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15"/>
        <w:gridCol w:w="1695"/>
        <w:gridCol w:w="1140"/>
        <w:gridCol w:w="945"/>
        <w:gridCol w:w="1335"/>
        <w:gridCol w:w="27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121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Style w:val="6"/>
                <w:rFonts w:hint="eastAsia" w:ascii="宋体" w:hAnsi="宋体" w:eastAsia="宋体" w:cs="宋体"/>
                <w:i w:val="0"/>
                <w:caps w:val="0"/>
                <w:color w:val="666666"/>
                <w:spacing w:val="0"/>
                <w:kern w:val="0"/>
                <w:sz w:val="21"/>
                <w:szCs w:val="21"/>
                <w:bdr w:val="none" w:color="auto" w:sz="0" w:space="0"/>
                <w:lang w:val="en-US" w:eastAsia="zh-CN" w:bidi="ar"/>
              </w:rPr>
              <w:t>专业代码</w:t>
            </w:r>
          </w:p>
        </w:tc>
        <w:tc>
          <w:tcPr>
            <w:tcW w:w="169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Style w:val="6"/>
                <w:rFonts w:hint="eastAsia" w:ascii="宋体" w:hAnsi="宋体" w:eastAsia="宋体" w:cs="宋体"/>
                <w:i w:val="0"/>
                <w:caps w:val="0"/>
                <w:color w:val="666666"/>
                <w:spacing w:val="0"/>
                <w:kern w:val="0"/>
                <w:sz w:val="21"/>
                <w:szCs w:val="21"/>
                <w:bdr w:val="none" w:color="auto" w:sz="0" w:space="0"/>
                <w:lang w:val="en-US" w:eastAsia="zh-CN" w:bidi="ar"/>
              </w:rPr>
              <w:t>专业名称</w:t>
            </w:r>
          </w:p>
        </w:tc>
        <w:tc>
          <w:tcPr>
            <w:tcW w:w="114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Style w:val="6"/>
                <w:rFonts w:hint="eastAsia" w:ascii="宋体" w:hAnsi="宋体" w:eastAsia="宋体" w:cs="宋体"/>
                <w:i w:val="0"/>
                <w:caps w:val="0"/>
                <w:color w:val="666666"/>
                <w:spacing w:val="0"/>
                <w:kern w:val="0"/>
                <w:sz w:val="21"/>
                <w:szCs w:val="21"/>
                <w:bdr w:val="none" w:color="auto" w:sz="0" w:space="0"/>
                <w:lang w:val="en-US" w:eastAsia="zh-CN" w:bidi="ar"/>
              </w:rPr>
              <w:t>复试</w:t>
            </w:r>
            <w:r>
              <w:rPr>
                <w:rFonts w:hint="eastAsia" w:ascii="宋体" w:hAnsi="宋体" w:eastAsia="宋体" w:cs="宋体"/>
                <w:b w:val="0"/>
                <w:i w:val="0"/>
                <w:caps w:val="0"/>
                <w:color w:val="666666"/>
                <w:spacing w:val="0"/>
                <w:kern w:val="0"/>
                <w:sz w:val="21"/>
                <w:szCs w:val="21"/>
                <w:bdr w:val="none" w:color="auto" w:sz="0" w:space="0"/>
                <w:lang w:val="en-US" w:eastAsia="zh-CN" w:bidi="ar"/>
              </w:rPr>
              <w:br w:type="textWrapping"/>
            </w:r>
            <w:r>
              <w:rPr>
                <w:rStyle w:val="6"/>
                <w:rFonts w:hint="eastAsia" w:ascii="宋体" w:hAnsi="宋体" w:eastAsia="宋体" w:cs="宋体"/>
                <w:i w:val="0"/>
                <w:caps w:val="0"/>
                <w:color w:val="666666"/>
                <w:spacing w:val="0"/>
                <w:kern w:val="0"/>
                <w:sz w:val="21"/>
                <w:szCs w:val="21"/>
                <w:bdr w:val="none" w:color="auto" w:sz="0" w:space="0"/>
                <w:lang w:val="en-US" w:eastAsia="zh-CN" w:bidi="ar"/>
              </w:rPr>
              <w:t>分数线</w:t>
            </w:r>
          </w:p>
        </w:tc>
        <w:tc>
          <w:tcPr>
            <w:tcW w:w="94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Style w:val="6"/>
                <w:rFonts w:hint="eastAsia" w:ascii="宋体" w:hAnsi="宋体" w:eastAsia="宋体" w:cs="宋体"/>
                <w:i w:val="0"/>
                <w:caps w:val="0"/>
                <w:color w:val="666666"/>
                <w:spacing w:val="0"/>
                <w:kern w:val="0"/>
                <w:sz w:val="21"/>
                <w:szCs w:val="21"/>
                <w:bdr w:val="none" w:color="auto" w:sz="0" w:space="0"/>
                <w:lang w:val="en-US" w:eastAsia="zh-CN" w:bidi="ar"/>
              </w:rPr>
              <w:t>学习</w:t>
            </w:r>
            <w:r>
              <w:rPr>
                <w:rFonts w:hint="eastAsia" w:ascii="宋体" w:hAnsi="宋体" w:eastAsia="宋体" w:cs="宋体"/>
                <w:b w:val="0"/>
                <w:i w:val="0"/>
                <w:caps w:val="0"/>
                <w:color w:val="666666"/>
                <w:spacing w:val="0"/>
                <w:kern w:val="0"/>
                <w:sz w:val="21"/>
                <w:szCs w:val="21"/>
                <w:bdr w:val="none" w:color="auto" w:sz="0" w:space="0"/>
                <w:lang w:val="en-US" w:eastAsia="zh-CN" w:bidi="ar"/>
              </w:rPr>
              <w:br w:type="textWrapping"/>
            </w:r>
            <w:r>
              <w:rPr>
                <w:rStyle w:val="6"/>
                <w:rFonts w:hint="eastAsia" w:ascii="宋体" w:hAnsi="宋体" w:eastAsia="宋体" w:cs="宋体"/>
                <w:i w:val="0"/>
                <w:caps w:val="0"/>
                <w:color w:val="666666"/>
                <w:spacing w:val="0"/>
                <w:kern w:val="0"/>
                <w:sz w:val="21"/>
                <w:szCs w:val="21"/>
                <w:bdr w:val="none" w:color="auto" w:sz="0" w:space="0"/>
                <w:lang w:val="en-US" w:eastAsia="zh-CN" w:bidi="ar"/>
              </w:rPr>
              <w:t>方式</w:t>
            </w:r>
          </w:p>
        </w:tc>
        <w:tc>
          <w:tcPr>
            <w:tcW w:w="133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Style w:val="6"/>
                <w:rFonts w:hint="eastAsia" w:ascii="宋体" w:hAnsi="宋体" w:eastAsia="宋体" w:cs="宋体"/>
                <w:i w:val="0"/>
                <w:caps w:val="0"/>
                <w:color w:val="666666"/>
                <w:spacing w:val="0"/>
                <w:kern w:val="0"/>
                <w:sz w:val="21"/>
                <w:szCs w:val="21"/>
                <w:bdr w:val="none" w:color="auto" w:sz="0" w:space="0"/>
                <w:lang w:val="en-US" w:eastAsia="zh-CN" w:bidi="ar"/>
              </w:rPr>
              <w:t>拟招收</w:t>
            </w:r>
            <w:r>
              <w:rPr>
                <w:rFonts w:hint="eastAsia" w:ascii="宋体" w:hAnsi="宋体" w:eastAsia="宋体" w:cs="宋体"/>
                <w:b w:val="0"/>
                <w:i w:val="0"/>
                <w:caps w:val="0"/>
                <w:color w:val="666666"/>
                <w:spacing w:val="0"/>
                <w:kern w:val="0"/>
                <w:sz w:val="21"/>
                <w:szCs w:val="21"/>
                <w:bdr w:val="none" w:color="auto" w:sz="0" w:space="0"/>
                <w:lang w:val="en-US" w:eastAsia="zh-CN" w:bidi="ar"/>
              </w:rPr>
              <w:br w:type="textWrapping"/>
            </w:r>
            <w:r>
              <w:rPr>
                <w:rStyle w:val="6"/>
                <w:rFonts w:hint="eastAsia" w:ascii="宋体" w:hAnsi="宋体" w:eastAsia="宋体" w:cs="宋体"/>
                <w:i w:val="0"/>
                <w:caps w:val="0"/>
                <w:color w:val="666666"/>
                <w:spacing w:val="0"/>
                <w:kern w:val="0"/>
                <w:sz w:val="21"/>
                <w:szCs w:val="21"/>
                <w:bdr w:val="none" w:color="auto" w:sz="0" w:space="0"/>
                <w:lang w:val="en-US" w:eastAsia="zh-CN" w:bidi="ar"/>
              </w:rPr>
              <w:t>名额</w:t>
            </w:r>
          </w:p>
        </w:tc>
        <w:tc>
          <w:tcPr>
            <w:tcW w:w="270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Style w:val="6"/>
                <w:rFonts w:hint="eastAsia" w:ascii="宋体" w:hAnsi="宋体" w:eastAsia="宋体" w:cs="宋体"/>
                <w:i w:val="0"/>
                <w:caps w:val="0"/>
                <w:color w:val="666666"/>
                <w:spacing w:val="0"/>
                <w:kern w:val="0"/>
                <w:sz w:val="21"/>
                <w:szCs w:val="21"/>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121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120405</w:t>
            </w:r>
          </w:p>
        </w:tc>
        <w:tc>
          <w:tcPr>
            <w:tcW w:w="169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土地资源管理</w:t>
            </w:r>
          </w:p>
        </w:tc>
        <w:tc>
          <w:tcPr>
            <w:tcW w:w="114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362</w:t>
            </w:r>
          </w:p>
        </w:tc>
        <w:tc>
          <w:tcPr>
            <w:tcW w:w="94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全日制</w:t>
            </w:r>
          </w:p>
        </w:tc>
        <w:tc>
          <w:tcPr>
            <w:tcW w:w="133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6</w:t>
            </w:r>
          </w:p>
        </w:tc>
        <w:tc>
          <w:tcPr>
            <w:tcW w:w="270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含推免生2人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21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0705Z1</w:t>
            </w:r>
          </w:p>
        </w:tc>
        <w:tc>
          <w:tcPr>
            <w:tcW w:w="169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城市与区域规划</w:t>
            </w:r>
          </w:p>
        </w:tc>
        <w:tc>
          <w:tcPr>
            <w:tcW w:w="114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358</w:t>
            </w:r>
          </w:p>
        </w:tc>
        <w:tc>
          <w:tcPr>
            <w:tcW w:w="94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全日制</w:t>
            </w:r>
          </w:p>
        </w:tc>
        <w:tc>
          <w:tcPr>
            <w:tcW w:w="133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12</w:t>
            </w:r>
          </w:p>
        </w:tc>
        <w:tc>
          <w:tcPr>
            <w:tcW w:w="270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含推免生1人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121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1201Z3</w:t>
            </w:r>
          </w:p>
        </w:tc>
        <w:tc>
          <w:tcPr>
            <w:tcW w:w="169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房地产开发与管理</w:t>
            </w:r>
          </w:p>
        </w:tc>
        <w:tc>
          <w:tcPr>
            <w:tcW w:w="114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国家线</w:t>
            </w:r>
          </w:p>
        </w:tc>
        <w:tc>
          <w:tcPr>
            <w:tcW w:w="94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全日制</w:t>
            </w:r>
          </w:p>
        </w:tc>
        <w:tc>
          <w:tcPr>
            <w:tcW w:w="133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2</w:t>
            </w:r>
          </w:p>
        </w:tc>
        <w:tc>
          <w:tcPr>
            <w:tcW w:w="270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含推免生2人</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t> </w:t>
      </w:r>
    </w:p>
    <w:p>
      <w:pPr>
        <w:keepNext w:val="0"/>
        <w:keepLines w:val="0"/>
        <w:widowControl/>
        <w:suppressLineNumbers w:val="0"/>
        <w:jc w:val="left"/>
      </w:pPr>
      <w:r>
        <w:rPr>
          <w:rStyle w:val="6"/>
          <w:rFonts w:hint="eastAsia" w:ascii="宋体" w:hAnsi="宋体" w:eastAsia="宋体" w:cs="宋体"/>
          <w:i w:val="0"/>
          <w:caps w:val="0"/>
          <w:color w:val="666666"/>
          <w:spacing w:val="0"/>
          <w:kern w:val="0"/>
          <w:sz w:val="21"/>
          <w:szCs w:val="21"/>
          <w:bdr w:val="none" w:color="auto" w:sz="0" w:space="0"/>
          <w:shd w:val="clear" w:fill="FFFFFF"/>
          <w:lang w:val="en-US" w:eastAsia="zh-CN" w:bidi="ar"/>
        </w:rPr>
        <w:t>三、复试内容</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1.外语听力和口语水平测试</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所有专业考生均须进行外语听力和口语水平测试，分值为30分。</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外语听力和口语水平测试主要测试考生的听力理解能力和运用英语知识与技能进行口头交际的能力。形式主要为英文文献阅读，现场抽题、考生朗读并回答问题，英文对话等。</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2.专业测试</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我院所有专业均须进行专业测试，分值为120分。</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专业测试着重考核考生对专业基础理论、基本知识掌握的深度和广度。土地资源管理专业考试时间为2.5小时，考试形式为笔试（闭卷）；城市与区域规划专业考试时间为4小时，考试内容根据自身专业特点确定。</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3.综合素质面试</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我院所有专业考生均须进行综合素质面试，专业分值为100分。</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面试主要考核考生的专业基础知识、创新意识与能力、心理健康状况及综合素质等。面试采取抽取题签回答问题的形式，如面试教师认为有必要，可补充提问。具体要求如下：</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（1）每生时间一般不少于20分钟；</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（2）每个复试小组成员一般不少于5人；</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（3）每个专业必须提前准备好复试题签，还应对每位考生的作答情况进行现场记录，并妥存备查；</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（4）同一学科（专业）各复试小组的面试方式、时间安排、试题难度和成绩评定标准应统一。</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专业测试科目见硕士招生专业目录。</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Style w:val="6"/>
          <w:rFonts w:hint="eastAsia" w:ascii="宋体" w:hAnsi="宋体" w:eastAsia="宋体" w:cs="宋体"/>
          <w:i w:val="0"/>
          <w:caps w:val="0"/>
          <w:color w:val="666666"/>
          <w:spacing w:val="0"/>
          <w:kern w:val="0"/>
          <w:sz w:val="21"/>
          <w:szCs w:val="21"/>
          <w:bdr w:val="none" w:color="auto" w:sz="0" w:space="0"/>
          <w:shd w:val="clear" w:fill="FFFFFF"/>
          <w:lang w:val="en-US" w:eastAsia="zh-CN" w:bidi="ar"/>
        </w:rPr>
        <w:t>四、复试日程安排</w:t>
      </w:r>
    </w:p>
    <w:tbl>
      <w:tblPr>
        <w:tblW w:w="852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18"/>
        <w:gridCol w:w="2228"/>
        <w:gridCol w:w="1920"/>
        <w:gridCol w:w="1859"/>
        <w:gridCol w:w="16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81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序号</w:t>
            </w:r>
          </w:p>
        </w:tc>
        <w:tc>
          <w:tcPr>
            <w:tcW w:w="222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项目</w:t>
            </w:r>
          </w:p>
        </w:tc>
        <w:tc>
          <w:tcPr>
            <w:tcW w:w="192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时间</w:t>
            </w:r>
          </w:p>
        </w:tc>
        <w:tc>
          <w:tcPr>
            <w:tcW w:w="1859"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地点</w:t>
            </w:r>
          </w:p>
        </w:tc>
        <w:tc>
          <w:tcPr>
            <w:tcW w:w="169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1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1</w:t>
            </w:r>
          </w:p>
        </w:tc>
        <w:tc>
          <w:tcPr>
            <w:tcW w:w="222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报到、资格审查</w:t>
            </w:r>
          </w:p>
        </w:tc>
        <w:tc>
          <w:tcPr>
            <w:tcW w:w="192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3月29日全天-30号上午12:00前</w:t>
            </w:r>
          </w:p>
        </w:tc>
        <w:tc>
          <w:tcPr>
            <w:tcW w:w="1859"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实验楼北楼北303</w:t>
            </w:r>
          </w:p>
        </w:tc>
        <w:tc>
          <w:tcPr>
            <w:tcW w:w="169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须携带身份证、学历（学籍）在线验证报告、政审表等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1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2</w:t>
            </w:r>
          </w:p>
        </w:tc>
        <w:tc>
          <w:tcPr>
            <w:tcW w:w="222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体检</w:t>
            </w:r>
          </w:p>
        </w:tc>
        <w:tc>
          <w:tcPr>
            <w:tcW w:w="192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体检：3月29日-3月30日（上午8:30-12:00；下午14:00-17:00;）</w:t>
            </w:r>
            <w:r>
              <w:rPr>
                <w:rFonts w:hint="eastAsia" w:ascii="宋体" w:hAnsi="宋体" w:eastAsia="宋体" w:cs="宋体"/>
                <w:b w:val="0"/>
                <w:i w:val="0"/>
                <w:caps w:val="0"/>
                <w:color w:val="666666"/>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666666"/>
                <w:spacing w:val="0"/>
                <w:kern w:val="0"/>
                <w:sz w:val="21"/>
                <w:szCs w:val="21"/>
                <w:bdr w:val="none" w:color="auto" w:sz="0" w:space="0"/>
                <w:lang w:val="en-US" w:eastAsia="zh-CN" w:bidi="ar"/>
              </w:rPr>
              <w:t>抽血：7：00（空腹）</w:t>
            </w:r>
          </w:p>
        </w:tc>
        <w:tc>
          <w:tcPr>
            <w:tcW w:w="1859"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校医院</w:t>
            </w:r>
          </w:p>
        </w:tc>
        <w:tc>
          <w:tcPr>
            <w:tcW w:w="169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身份证、一寸近期免冠照片2张等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1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3</w:t>
            </w:r>
          </w:p>
        </w:tc>
        <w:tc>
          <w:tcPr>
            <w:tcW w:w="222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外语口语听力</w:t>
            </w:r>
          </w:p>
        </w:tc>
        <w:tc>
          <w:tcPr>
            <w:tcW w:w="192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1859"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169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1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22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城市与区域规划专业外语口语听力</w:t>
            </w:r>
          </w:p>
        </w:tc>
        <w:tc>
          <w:tcPr>
            <w:tcW w:w="192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3月30日下午14：00～17：00</w:t>
            </w:r>
          </w:p>
        </w:tc>
        <w:tc>
          <w:tcPr>
            <w:tcW w:w="1859"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W4101</w:t>
            </w:r>
          </w:p>
        </w:tc>
        <w:tc>
          <w:tcPr>
            <w:tcW w:w="169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1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22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土地资源管理专业外语口语听力</w:t>
            </w:r>
          </w:p>
        </w:tc>
        <w:tc>
          <w:tcPr>
            <w:tcW w:w="192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3月30日下午14：00～17：00</w:t>
            </w:r>
          </w:p>
        </w:tc>
        <w:tc>
          <w:tcPr>
            <w:tcW w:w="1859"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W4102</w:t>
            </w:r>
          </w:p>
        </w:tc>
        <w:tc>
          <w:tcPr>
            <w:tcW w:w="169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81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4</w:t>
            </w:r>
          </w:p>
        </w:tc>
        <w:tc>
          <w:tcPr>
            <w:tcW w:w="222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专业测试</w:t>
            </w:r>
          </w:p>
        </w:tc>
        <w:tc>
          <w:tcPr>
            <w:tcW w:w="192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1859"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169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81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22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城市与区域规划专业测试</w:t>
            </w:r>
          </w:p>
        </w:tc>
        <w:tc>
          <w:tcPr>
            <w:tcW w:w="192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3月31日上午8:30-12:30 (4小时）</w:t>
            </w:r>
          </w:p>
        </w:tc>
        <w:tc>
          <w:tcPr>
            <w:tcW w:w="1859"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W4101</w:t>
            </w:r>
          </w:p>
        </w:tc>
        <w:tc>
          <w:tcPr>
            <w:tcW w:w="169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学院提供绘图画板，考生自带1号绘图纸（含硫酸纸）3张以上，尺子及手绘效果图工具等。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1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22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土地资源管理专业测试</w:t>
            </w:r>
          </w:p>
        </w:tc>
        <w:tc>
          <w:tcPr>
            <w:tcW w:w="192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3月31日上午8:30-11:00  (2.5小时）</w:t>
            </w:r>
          </w:p>
        </w:tc>
        <w:tc>
          <w:tcPr>
            <w:tcW w:w="1859"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W4102</w:t>
            </w:r>
          </w:p>
        </w:tc>
        <w:tc>
          <w:tcPr>
            <w:tcW w:w="169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1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5</w:t>
            </w:r>
          </w:p>
        </w:tc>
        <w:tc>
          <w:tcPr>
            <w:tcW w:w="222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综合素质面试</w:t>
            </w:r>
          </w:p>
        </w:tc>
        <w:tc>
          <w:tcPr>
            <w:tcW w:w="192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1859"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169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1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22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城市与区域规划专业面试</w:t>
            </w:r>
          </w:p>
        </w:tc>
        <w:tc>
          <w:tcPr>
            <w:tcW w:w="192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3月31日下午2：00开始</w:t>
            </w:r>
          </w:p>
        </w:tc>
        <w:tc>
          <w:tcPr>
            <w:tcW w:w="1859"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W4101</w:t>
            </w:r>
          </w:p>
        </w:tc>
        <w:tc>
          <w:tcPr>
            <w:tcW w:w="169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1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c>
          <w:tcPr>
            <w:tcW w:w="2228"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土地资源管理专业面试</w:t>
            </w:r>
          </w:p>
        </w:tc>
        <w:tc>
          <w:tcPr>
            <w:tcW w:w="1920"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3月31日下午2：00开始</w:t>
            </w:r>
          </w:p>
        </w:tc>
        <w:tc>
          <w:tcPr>
            <w:tcW w:w="1859"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W4102</w:t>
            </w:r>
          </w:p>
        </w:tc>
        <w:tc>
          <w:tcPr>
            <w:tcW w:w="1695" w:type="dxa"/>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lang w:val="en-US" w:eastAsia="zh-CN" w:bidi="ar"/>
              </w:rPr>
              <w:t> </w:t>
            </w:r>
          </w:p>
        </w:tc>
      </w:tr>
    </w:tbl>
    <w:p>
      <w:pPr>
        <w:keepNext w:val="0"/>
        <w:keepLines w:val="0"/>
        <w:widowControl/>
        <w:suppressLineNumbers w:val="0"/>
        <w:jc w:val="left"/>
      </w:pPr>
      <w:r>
        <w:rPr>
          <w:rStyle w:val="6"/>
          <w:rFonts w:hint="eastAsia" w:ascii="宋体" w:hAnsi="宋体" w:eastAsia="宋体" w:cs="宋体"/>
          <w:i w:val="0"/>
          <w:caps w:val="0"/>
          <w:color w:val="666666"/>
          <w:spacing w:val="0"/>
          <w:kern w:val="0"/>
          <w:sz w:val="21"/>
          <w:szCs w:val="21"/>
          <w:bdr w:val="none" w:color="auto" w:sz="0" w:space="0"/>
          <w:shd w:val="clear" w:fill="FFFFFF"/>
          <w:lang w:val="en-US" w:eastAsia="zh-CN" w:bidi="ar"/>
        </w:rPr>
        <w:t>五、总成绩计算</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总成绩=初试成绩+复试成绩</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Style w:val="6"/>
          <w:rFonts w:hint="eastAsia" w:ascii="宋体" w:hAnsi="宋体" w:eastAsia="宋体" w:cs="宋体"/>
          <w:i w:val="0"/>
          <w:caps w:val="0"/>
          <w:color w:val="666666"/>
          <w:spacing w:val="0"/>
          <w:kern w:val="0"/>
          <w:sz w:val="21"/>
          <w:szCs w:val="21"/>
          <w:bdr w:val="none" w:color="auto" w:sz="0" w:space="0"/>
          <w:shd w:val="clear" w:fill="FFFFFF"/>
          <w:lang w:val="en-US" w:eastAsia="zh-CN" w:bidi="ar"/>
        </w:rPr>
        <w:t>六、拟录取</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1.未经复试的考生一律不得录取；</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2.复试期间若发现考生提供虚假信息、不符合报考条件、考试违纪舞弊、身体及思想政治道德状况不符合录取要求的，一律不予录取；</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3.复试总成绩不合格（工商管理硕士、公共管理硕士、旅游管理硕士复试总成绩低于108分，会计硕士低于168分，其他专业低于150分），或同等学力考生加试科目中的任何一门考试成绩低于60分，或任一科目考试成绩为零分的，原则上不予录取。</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4.复试总成绩与初试总成绩相加为考生总成绩。录取时按照考生总成绩排序，依次录取。</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5.调剂考生须在复试结果公布后按研招办要求及时办理有关调剂录取手续，否则将取消拟录取资格。</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6.一志愿考生、调剂生分别单独排名录取。</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7.同一专业全日制与非全日制考生分开排名录取。</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8.“少数民族高层次骨干人才计划”、“退役大学生士兵专项硕士研究生招生计划”考生分别单独排名。</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Style w:val="6"/>
          <w:rFonts w:hint="eastAsia" w:ascii="宋体" w:hAnsi="宋体" w:eastAsia="宋体" w:cs="宋体"/>
          <w:i w:val="0"/>
          <w:caps w:val="0"/>
          <w:color w:val="666666"/>
          <w:spacing w:val="0"/>
          <w:kern w:val="0"/>
          <w:sz w:val="21"/>
          <w:szCs w:val="21"/>
          <w:bdr w:val="none" w:color="auto" w:sz="0" w:space="0"/>
          <w:shd w:val="clear" w:fill="FFFFFF"/>
          <w:lang w:val="en-US" w:eastAsia="zh-CN" w:bidi="ar"/>
        </w:rPr>
        <w:t>七、公示网址：江西师范大学城市建设学院</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b w:val="0"/>
          <w:i w:val="0"/>
          <w:caps w:val="0"/>
          <w:color w:val="666666"/>
          <w:spacing w:val="0"/>
          <w:kern w:val="0"/>
          <w:sz w:val="21"/>
          <w:szCs w:val="21"/>
          <w:u w:val="none"/>
          <w:bdr w:val="none" w:color="auto" w:sz="0" w:space="0"/>
          <w:shd w:val="clear" w:fill="FFFFFF"/>
          <w:lang w:val="en-US" w:eastAsia="zh-CN" w:bidi="ar"/>
        </w:rPr>
        <w:instrText xml:space="preserve"> HYPERLINK "http://cjxy.jxnu.edu.cn/Index.aspx" </w:instrText>
      </w:r>
      <w:r>
        <w:rPr>
          <w:rFonts w:hint="eastAsia" w:ascii="宋体" w:hAnsi="宋体" w:eastAsia="宋体" w:cs="宋体"/>
          <w:b w:val="0"/>
          <w:i w:val="0"/>
          <w:caps w:val="0"/>
          <w:color w:val="666666"/>
          <w:spacing w:val="0"/>
          <w:kern w:val="0"/>
          <w:sz w:val="21"/>
          <w:szCs w:val="21"/>
          <w:u w:val="none"/>
          <w:bdr w:val="none" w:color="auto" w:sz="0" w:space="0"/>
          <w:shd w:val="clear" w:fill="FFFFFF"/>
          <w:lang w:val="en-US" w:eastAsia="zh-CN" w:bidi="ar"/>
        </w:rPr>
        <w:fldChar w:fldCharType="separate"/>
      </w:r>
      <w:r>
        <w:rPr>
          <w:rStyle w:val="7"/>
          <w:rFonts w:hint="eastAsia" w:ascii="宋体" w:hAnsi="宋体" w:eastAsia="宋体" w:cs="宋体"/>
          <w:i w:val="0"/>
          <w:caps w:val="0"/>
          <w:color w:val="666666"/>
          <w:spacing w:val="0"/>
          <w:sz w:val="21"/>
          <w:szCs w:val="21"/>
          <w:u w:val="single"/>
          <w:bdr w:val="none" w:color="auto" w:sz="0" w:space="0"/>
          <w:shd w:val="clear" w:fill="FFFFFF"/>
        </w:rPr>
        <w:t>http://cjxy.jxnu.edu.cn/Index.aspx</w:t>
      </w:r>
      <w:r>
        <w:rPr>
          <w:rFonts w:hint="eastAsia" w:ascii="宋体" w:hAnsi="宋体" w:eastAsia="宋体" w:cs="宋体"/>
          <w:b w:val="0"/>
          <w:i w:val="0"/>
          <w:caps w:val="0"/>
          <w:color w:val="666666"/>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Style w:val="6"/>
          <w:rFonts w:hint="eastAsia" w:ascii="宋体" w:hAnsi="宋体" w:eastAsia="宋体" w:cs="宋体"/>
          <w:i w:val="0"/>
          <w:caps w:val="0"/>
          <w:color w:val="666666"/>
          <w:spacing w:val="0"/>
          <w:kern w:val="0"/>
          <w:sz w:val="21"/>
          <w:szCs w:val="21"/>
          <w:bdr w:val="none" w:color="auto" w:sz="0" w:space="0"/>
          <w:shd w:val="clear" w:fill="FFFFFF"/>
          <w:lang w:val="en-US" w:eastAsia="zh-CN" w:bidi="ar"/>
        </w:rPr>
        <w:t>八、申诉渠道</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城市建设学院招生单位：0791-88120430</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校研招办：0791-88120608</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666666"/>
          <w:spacing w:val="0"/>
          <w:kern w:val="0"/>
          <w:sz w:val="21"/>
          <w:szCs w:val="21"/>
          <w:shd w:val="clear" w:fill="FFFFFF"/>
          <w:lang w:val="en-US" w:eastAsia="zh-CN" w:bidi="ar"/>
        </w:rPr>
        <w:t>校纪委：0791-88120026</w:t>
      </w: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br w:type="textWrapping"/>
      </w:r>
      <w:r>
        <w:rPr>
          <w:rStyle w:val="6"/>
          <w:rFonts w:hint="eastAsia" w:ascii="宋体" w:hAnsi="宋体" w:eastAsia="宋体" w:cs="宋体"/>
          <w:i w:val="0"/>
          <w:caps w:val="0"/>
          <w:color w:val="666666"/>
          <w:spacing w:val="0"/>
          <w:kern w:val="0"/>
          <w:sz w:val="21"/>
          <w:szCs w:val="21"/>
          <w:bdr w:val="none" w:color="auto" w:sz="0" w:space="0"/>
          <w:shd w:val="clear" w:fill="FFFFFF"/>
          <w:lang w:val="en-US" w:eastAsia="zh-CN" w:bidi="ar"/>
        </w:rPr>
        <w:t>九、本实施细则由城市建设学院招生单位复试与录取工作领导小组负责解释，未尽事宜由领导小组研究确定。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425D3D"/>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2019-04-24T08:37:28Z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