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textAlignment w:val="baseline"/>
        <w:rPr>
          <w:rFonts w:hint="eastAsia" w:ascii="inherit" w:hAnsi="inherit" w:eastAsia="宋体" w:cs="宋体"/>
          <w:kern w:val="0"/>
          <w:sz w:val="32"/>
          <w:szCs w:val="32"/>
        </w:rPr>
      </w:pPr>
      <w:r>
        <w:rPr>
          <w:rFonts w:hint="eastAsia" w:ascii="inherit" w:hAnsi="inherit" w:eastAsia="宋体" w:cs="宋体"/>
          <w:kern w:val="0"/>
          <w:sz w:val="32"/>
          <w:szCs w:val="32"/>
        </w:rPr>
        <w:t>中山大学地理科学与规划学院</w:t>
      </w:r>
      <w:r>
        <w:rPr>
          <w:rFonts w:ascii="inherit" w:hAnsi="inherit" w:eastAsia="宋体" w:cs="宋体"/>
          <w:kern w:val="0"/>
          <w:sz w:val="32"/>
          <w:szCs w:val="32"/>
        </w:rPr>
        <w:t>2019</w:t>
      </w:r>
      <w:r>
        <w:rPr>
          <w:rFonts w:hint="eastAsia" w:ascii="inherit" w:hAnsi="inherit" w:eastAsia="宋体" w:cs="宋体"/>
          <w:kern w:val="0"/>
          <w:sz w:val="32"/>
          <w:szCs w:val="32"/>
        </w:rPr>
        <w:t>年硕士研究生调剂公告</w:t>
      </w:r>
    </w:p>
    <w:p>
      <w:pPr>
        <w:widowControl/>
        <w:jc w:val="center"/>
        <w:textAlignment w:val="baseline"/>
        <w:rPr>
          <w:rFonts w:hint="eastAsia" w:ascii="inherit" w:hAnsi="inherit" w:eastAsia="宋体" w:cs="宋体"/>
          <w:kern w:val="0"/>
          <w:sz w:val="24"/>
          <w:szCs w:val="24"/>
        </w:rPr>
      </w:pPr>
      <w:r>
        <w:rPr>
          <w:rFonts w:hint="eastAsia" w:ascii="inherit" w:hAnsi="inherit" w:eastAsia="宋体" w:cs="宋体"/>
          <w:kern w:val="0"/>
          <w:sz w:val="24"/>
          <w:szCs w:val="24"/>
        </w:rPr>
        <w:t>校内</w:t>
      </w:r>
    </w:p>
    <w:p>
      <w:pPr>
        <w:pStyle w:val="30"/>
        <w:widowControl/>
        <w:numPr>
          <w:ilvl w:val="0"/>
          <w:numId w:val="1"/>
        </w:numPr>
        <w:shd w:val="clear" w:color="auto" w:fill="FFFFFF"/>
        <w:spacing w:before="225" w:after="225" w:line="360" w:lineRule="auto"/>
        <w:ind w:firstLineChars="0"/>
        <w:jc w:val="left"/>
        <w:textAlignment w:val="baseline"/>
        <w:rPr>
          <w:rFonts w:hint="eastAsia" w:ascii="inherit" w:hAnsi="inherit" w:eastAsia="宋体" w:cs="宋体"/>
          <w:color w:val="000000"/>
          <w:kern w:val="0"/>
          <w:sz w:val="24"/>
          <w:szCs w:val="24"/>
        </w:rPr>
      </w:pPr>
      <w:r>
        <w:rPr>
          <w:rFonts w:hint="eastAsia" w:ascii="inherit" w:hAnsi="inherit" w:eastAsia="宋体" w:cs="宋体"/>
          <w:color w:val="000000"/>
          <w:kern w:val="0"/>
          <w:sz w:val="24"/>
          <w:szCs w:val="24"/>
        </w:rPr>
        <w:t>拟接收调剂的专业、方向、可调剂招生计划及拟调剂复试名额</w:t>
      </w:r>
    </w:p>
    <w:tbl>
      <w:tblPr>
        <w:tblStyle w:val="11"/>
        <w:tblW w:w="9634" w:type="dxa"/>
        <w:tblInd w:w="-90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884"/>
        <w:gridCol w:w="2633"/>
        <w:gridCol w:w="2017"/>
        <w:gridCol w:w="210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884" w:type="dxa"/>
          </w:tcPr>
          <w:p>
            <w:pPr>
              <w:widowControl/>
              <w:spacing w:before="225" w:after="225" w:line="360" w:lineRule="auto"/>
              <w:jc w:val="center"/>
              <w:textAlignment w:val="baseline"/>
              <w:rPr>
                <w:rFonts w:hint="eastAsia" w:ascii="inherit" w:hAnsi="inherit" w:eastAsia="宋体" w:cs="宋体"/>
                <w:color w:val="000000"/>
                <w:kern w:val="0"/>
                <w:sz w:val="24"/>
                <w:szCs w:val="24"/>
              </w:rPr>
            </w:pPr>
            <w:r>
              <w:rPr>
                <w:rFonts w:hint="eastAsia" w:ascii="inherit" w:hAnsi="inherit" w:eastAsia="宋体" w:cs="宋体"/>
                <w:color w:val="000000"/>
                <w:kern w:val="0"/>
                <w:sz w:val="24"/>
                <w:szCs w:val="24"/>
              </w:rPr>
              <w:t>拟接收调剂的专业</w:t>
            </w:r>
          </w:p>
        </w:tc>
        <w:tc>
          <w:tcPr>
            <w:tcW w:w="2633" w:type="dxa"/>
          </w:tcPr>
          <w:p>
            <w:pPr>
              <w:widowControl/>
              <w:spacing w:before="225" w:after="225" w:line="360" w:lineRule="auto"/>
              <w:jc w:val="center"/>
              <w:textAlignment w:val="baseline"/>
              <w:rPr>
                <w:rFonts w:hint="eastAsia" w:ascii="inherit" w:hAnsi="inherit" w:eastAsia="宋体" w:cs="宋体"/>
                <w:color w:val="000000"/>
                <w:kern w:val="0"/>
                <w:sz w:val="24"/>
                <w:szCs w:val="24"/>
              </w:rPr>
            </w:pPr>
            <w:r>
              <w:rPr>
                <w:rFonts w:hint="eastAsia" w:ascii="inherit" w:hAnsi="inherit" w:eastAsia="宋体" w:cs="宋体"/>
                <w:color w:val="000000"/>
                <w:kern w:val="0"/>
                <w:sz w:val="24"/>
                <w:szCs w:val="24"/>
              </w:rPr>
              <w:t>拟接收调剂的方向</w:t>
            </w:r>
          </w:p>
        </w:tc>
        <w:tc>
          <w:tcPr>
            <w:tcW w:w="2017" w:type="dxa"/>
          </w:tcPr>
          <w:p>
            <w:pPr>
              <w:widowControl/>
              <w:spacing w:before="225" w:after="225" w:line="360" w:lineRule="auto"/>
              <w:jc w:val="center"/>
              <w:textAlignment w:val="baseline"/>
              <w:rPr>
                <w:rFonts w:hint="eastAsia" w:ascii="inherit" w:hAnsi="inherit" w:eastAsia="宋体" w:cs="宋体"/>
                <w:color w:val="000000"/>
                <w:kern w:val="0"/>
                <w:sz w:val="24"/>
                <w:szCs w:val="24"/>
              </w:rPr>
            </w:pPr>
            <w:r>
              <w:rPr>
                <w:rFonts w:hint="eastAsia" w:ascii="inherit" w:hAnsi="inherit" w:eastAsia="宋体" w:cs="宋体"/>
                <w:color w:val="000000"/>
                <w:kern w:val="0"/>
                <w:sz w:val="24"/>
                <w:szCs w:val="24"/>
              </w:rPr>
              <w:t>可调剂招生计划</w:t>
            </w:r>
          </w:p>
        </w:tc>
        <w:tc>
          <w:tcPr>
            <w:tcW w:w="2100" w:type="dxa"/>
          </w:tcPr>
          <w:p>
            <w:pPr>
              <w:widowControl/>
              <w:spacing w:before="225" w:after="225" w:line="360" w:lineRule="auto"/>
              <w:jc w:val="center"/>
              <w:textAlignment w:val="baseline"/>
              <w:rPr>
                <w:rFonts w:hint="eastAsia" w:ascii="inherit" w:hAnsi="inherit" w:eastAsia="宋体" w:cs="宋体"/>
                <w:color w:val="000000"/>
                <w:kern w:val="0"/>
                <w:sz w:val="24"/>
                <w:szCs w:val="24"/>
              </w:rPr>
            </w:pPr>
            <w:r>
              <w:rPr>
                <w:rFonts w:hint="eastAsia" w:ascii="inherit" w:hAnsi="inherit" w:eastAsia="宋体" w:cs="宋体"/>
                <w:color w:val="000000"/>
                <w:kern w:val="0"/>
                <w:sz w:val="24"/>
                <w:szCs w:val="24"/>
              </w:rPr>
              <w:t>拟调剂复试名额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884" w:type="dxa"/>
          </w:tcPr>
          <w:p>
            <w:pPr>
              <w:widowControl/>
              <w:spacing w:before="225" w:after="225" w:line="360" w:lineRule="auto"/>
              <w:jc w:val="center"/>
              <w:textAlignment w:val="baseline"/>
              <w:rPr>
                <w:rFonts w:hint="eastAsia" w:ascii="inherit" w:hAnsi="inherit" w:eastAsia="宋体" w:cs="宋体"/>
                <w:color w:val="000000"/>
                <w:kern w:val="0"/>
                <w:sz w:val="24"/>
                <w:szCs w:val="24"/>
              </w:rPr>
            </w:pPr>
            <w:r>
              <w:rPr>
                <w:rFonts w:ascii="inherit" w:hAnsi="inherit" w:eastAsia="宋体" w:cs="宋体"/>
                <w:color w:val="000000"/>
                <w:kern w:val="0"/>
                <w:sz w:val="24"/>
                <w:szCs w:val="24"/>
              </w:rPr>
              <w:t>085215 工程（测绘工程）</w:t>
            </w:r>
          </w:p>
        </w:tc>
        <w:tc>
          <w:tcPr>
            <w:tcW w:w="2633" w:type="dxa"/>
          </w:tcPr>
          <w:p>
            <w:pPr>
              <w:widowControl/>
              <w:spacing w:before="225" w:after="225" w:line="360" w:lineRule="auto"/>
              <w:ind w:firstLine="240" w:firstLineChars="100"/>
              <w:jc w:val="both"/>
              <w:textAlignment w:val="baseline"/>
              <w:rPr>
                <w:rFonts w:hint="eastAsia" w:ascii="inherit" w:hAnsi="inherit" w:eastAsia="宋体" w:cs="宋体"/>
                <w:color w:val="000000"/>
                <w:kern w:val="0"/>
                <w:sz w:val="24"/>
                <w:szCs w:val="24"/>
              </w:rPr>
            </w:pPr>
            <w:r>
              <w:rPr>
                <w:rFonts w:hint="eastAsia" w:ascii="inherit" w:hAnsi="inherit" w:eastAsia="宋体" w:cs="宋体"/>
                <w:color w:val="000000"/>
                <w:kern w:val="0"/>
                <w:sz w:val="24"/>
                <w:szCs w:val="24"/>
              </w:rPr>
              <w:t>测绘工程（非全日制）</w:t>
            </w:r>
          </w:p>
        </w:tc>
        <w:tc>
          <w:tcPr>
            <w:tcW w:w="2017" w:type="dxa"/>
          </w:tcPr>
          <w:p>
            <w:pPr>
              <w:widowControl/>
              <w:spacing w:before="225" w:after="225" w:line="360" w:lineRule="auto"/>
              <w:jc w:val="center"/>
              <w:textAlignment w:val="baseline"/>
              <w:rPr>
                <w:rFonts w:hint="eastAsia" w:ascii="inherit" w:hAnsi="inherit" w:eastAsia="宋体" w:cs="宋体"/>
                <w:color w:val="000000"/>
                <w:kern w:val="0"/>
                <w:sz w:val="24"/>
                <w:szCs w:val="24"/>
              </w:rPr>
            </w:pPr>
            <w:r>
              <w:rPr>
                <w:rFonts w:hint="eastAsia" w:ascii="inherit" w:hAnsi="inherit" w:eastAsia="宋体" w:cs="宋体"/>
                <w:color w:val="000000"/>
                <w:kern w:val="0"/>
                <w:sz w:val="24"/>
                <w:szCs w:val="24"/>
              </w:rPr>
              <w:t>8</w:t>
            </w:r>
          </w:p>
        </w:tc>
        <w:tc>
          <w:tcPr>
            <w:tcW w:w="2100" w:type="dxa"/>
          </w:tcPr>
          <w:p>
            <w:pPr>
              <w:widowControl/>
              <w:spacing w:before="225" w:after="225" w:line="360" w:lineRule="auto"/>
              <w:jc w:val="center"/>
              <w:textAlignment w:val="baseline"/>
              <w:rPr>
                <w:rFonts w:hint="eastAsia" w:ascii="inherit" w:hAnsi="inherit" w:eastAsia="宋体" w:cs="宋体"/>
                <w:color w:val="000000"/>
                <w:kern w:val="0"/>
                <w:sz w:val="24"/>
                <w:szCs w:val="24"/>
              </w:rPr>
            </w:pPr>
            <w:r>
              <w:rPr>
                <w:rFonts w:hint="eastAsia" w:ascii="inherit" w:hAnsi="inherit" w:eastAsia="宋体" w:cs="宋体"/>
                <w:color w:val="000000"/>
                <w:kern w:val="0"/>
                <w:sz w:val="24"/>
                <w:szCs w:val="24"/>
                <w:lang w:val="en-US" w:eastAsia="zh-CN"/>
              </w:rPr>
              <w:t>10</w:t>
            </w:r>
          </w:p>
        </w:tc>
      </w:tr>
    </w:tbl>
    <w:p>
      <w:pPr>
        <w:widowControl/>
        <w:shd w:val="clear" w:color="auto" w:fill="FFFFFF"/>
        <w:spacing w:before="225" w:after="225" w:line="360" w:lineRule="auto"/>
        <w:jc w:val="left"/>
        <w:textAlignment w:val="baseline"/>
        <w:rPr>
          <w:rFonts w:hint="eastAsia" w:ascii="inherit" w:hAnsi="inherit" w:eastAsia="宋体" w:cs="宋体"/>
          <w:kern w:val="0"/>
          <w:sz w:val="24"/>
          <w:szCs w:val="24"/>
        </w:rPr>
      </w:pPr>
      <w:r>
        <w:rPr>
          <w:rFonts w:hint="eastAsia" w:ascii="inherit" w:hAnsi="inherit" w:eastAsia="宋体" w:cs="宋体"/>
          <w:kern w:val="0"/>
          <w:sz w:val="24"/>
          <w:szCs w:val="24"/>
        </w:rPr>
        <w:t>注：具体调剂复试人数以实际接收调剂复试人数为准，具体调剂招生计划以实际录取人数为准。</w:t>
      </w:r>
    </w:p>
    <w:p>
      <w:pPr>
        <w:widowControl/>
        <w:shd w:val="clear" w:color="auto" w:fill="FFFFFF"/>
        <w:spacing w:before="225" w:after="225" w:line="360" w:lineRule="auto"/>
        <w:jc w:val="left"/>
        <w:textAlignment w:val="baseline"/>
        <w:rPr>
          <w:rFonts w:hint="eastAsia" w:ascii="inherit" w:hAnsi="inherit" w:eastAsia="宋体" w:cs="宋体"/>
          <w:color w:val="auto"/>
          <w:kern w:val="0"/>
          <w:sz w:val="24"/>
          <w:szCs w:val="24"/>
        </w:rPr>
      </w:pPr>
      <w:r>
        <w:rPr>
          <w:rFonts w:hint="eastAsia" w:ascii="inherit" w:hAnsi="inherit" w:eastAsia="宋体" w:cs="宋体"/>
          <w:color w:val="auto"/>
          <w:kern w:val="0"/>
          <w:sz w:val="24"/>
          <w:szCs w:val="24"/>
        </w:rPr>
        <w:t>二、调剂要求</w:t>
      </w:r>
    </w:p>
    <w:p>
      <w:pPr>
        <w:widowControl/>
        <w:shd w:val="clear" w:color="auto" w:fill="FFFFFF"/>
        <w:spacing w:before="225" w:after="225" w:line="360" w:lineRule="auto"/>
        <w:jc w:val="left"/>
        <w:textAlignment w:val="baseline"/>
        <w:rPr>
          <w:rFonts w:hint="eastAsia" w:ascii="inherit" w:hAnsi="inherit" w:eastAsia="宋体" w:cs="宋体"/>
          <w:color w:val="000000"/>
          <w:kern w:val="0"/>
          <w:sz w:val="24"/>
          <w:szCs w:val="24"/>
        </w:rPr>
      </w:pPr>
      <w:r>
        <w:rPr>
          <w:rFonts w:hint="eastAsia" w:ascii="inherit" w:hAnsi="inherit" w:eastAsia="宋体" w:cs="宋体"/>
          <w:color w:val="000000"/>
          <w:kern w:val="0"/>
          <w:sz w:val="24"/>
          <w:szCs w:val="24"/>
        </w:rPr>
        <w:t>1、仅限第一志愿报考中山大学，</w:t>
      </w:r>
      <w:r>
        <w:rPr>
          <w:rFonts w:hint="eastAsia" w:ascii="inherit" w:hAnsi="inherit" w:eastAsia="宋体" w:cs="宋体"/>
          <w:color w:val="000000"/>
          <w:kern w:val="0"/>
          <w:sz w:val="24"/>
          <w:szCs w:val="24"/>
          <w:lang w:val="en-US" w:eastAsia="zh-CN"/>
        </w:rPr>
        <w:t>调入专业与第一志愿报考专业相同或者相近，初试科目与调入专业初试科目相同或相近，其中统考科目应当相同。</w:t>
      </w:r>
      <w:r>
        <w:rPr>
          <w:rFonts w:hint="eastAsia" w:ascii="inherit" w:hAnsi="inherit" w:eastAsia="宋体" w:cs="宋体"/>
          <w:color w:val="000000"/>
          <w:kern w:val="0"/>
          <w:sz w:val="24"/>
          <w:szCs w:val="24"/>
        </w:rPr>
        <w:t>且符合非全日制复试录取要求的考生。</w:t>
      </w:r>
      <w:bookmarkStart w:id="0" w:name="_GoBack"/>
      <w:bookmarkEnd w:id="0"/>
      <w:r>
        <w:rPr>
          <w:rFonts w:hint="eastAsia" w:ascii="inherit" w:hAnsi="inherit" w:eastAsia="宋体" w:cs="宋体"/>
          <w:color w:val="000000"/>
          <w:kern w:val="0"/>
          <w:sz w:val="24"/>
          <w:szCs w:val="24"/>
        </w:rPr>
        <w:t>全日制考生调剂非全日制，请详见附件《全日制考生调剂为非全日制复试录取知情书》</w:t>
      </w:r>
    </w:p>
    <w:p>
      <w:pPr>
        <w:widowControl/>
        <w:shd w:val="clear" w:color="auto" w:fill="FFFFFF"/>
        <w:spacing w:before="225" w:after="225" w:line="360" w:lineRule="auto"/>
        <w:jc w:val="left"/>
        <w:textAlignment w:val="baseline"/>
        <w:rPr>
          <w:rFonts w:hint="eastAsia" w:ascii="inherit" w:hAnsi="inherit" w:eastAsia="宋体" w:cs="宋体"/>
          <w:color w:val="000000"/>
          <w:kern w:val="0"/>
          <w:sz w:val="24"/>
          <w:szCs w:val="24"/>
        </w:rPr>
      </w:pPr>
      <w:r>
        <w:rPr>
          <w:rFonts w:hint="eastAsia" w:ascii="inherit" w:hAnsi="inherit" w:eastAsia="宋体" w:cs="宋体"/>
          <w:color w:val="000000"/>
          <w:kern w:val="0"/>
          <w:sz w:val="24"/>
          <w:szCs w:val="24"/>
        </w:rPr>
        <w:t>2、初试成绩要求：达到国家A类考生初试成绩基本要求，且不得低于我校接收调剂专业的复试分数线。</w:t>
      </w:r>
    </w:p>
    <w:p>
      <w:pPr>
        <w:widowControl/>
        <w:shd w:val="clear" w:color="auto" w:fill="FFFFFF"/>
        <w:spacing w:before="225" w:after="225" w:line="360" w:lineRule="auto"/>
        <w:jc w:val="left"/>
        <w:textAlignment w:val="baseline"/>
        <w:rPr>
          <w:rFonts w:hint="eastAsia" w:ascii="inherit" w:hAnsi="inherit" w:eastAsia="宋体" w:cs="宋体"/>
          <w:color w:val="000000"/>
          <w:kern w:val="0"/>
          <w:sz w:val="24"/>
          <w:szCs w:val="24"/>
        </w:rPr>
      </w:pPr>
      <w:r>
        <w:rPr>
          <w:rFonts w:hint="eastAsia" w:ascii="inherit" w:hAnsi="inherit" w:eastAsia="宋体" w:cs="宋体"/>
          <w:color w:val="000000"/>
          <w:kern w:val="0"/>
          <w:sz w:val="24"/>
          <w:szCs w:val="24"/>
        </w:rPr>
        <w:t>三、调剂程序</w:t>
      </w:r>
    </w:p>
    <w:p>
      <w:pPr>
        <w:widowControl/>
        <w:shd w:val="clear" w:color="auto" w:fill="FFFFFF"/>
        <w:spacing w:before="225" w:after="225" w:line="360" w:lineRule="auto"/>
        <w:jc w:val="left"/>
        <w:textAlignment w:val="baseline"/>
        <w:rPr>
          <w:rFonts w:hint="eastAsia" w:ascii="inherit" w:hAnsi="inherit" w:eastAsia="宋体" w:cs="宋体"/>
          <w:color w:val="000000"/>
          <w:kern w:val="0"/>
          <w:sz w:val="24"/>
          <w:szCs w:val="24"/>
        </w:rPr>
      </w:pPr>
      <w:r>
        <w:rPr>
          <w:rFonts w:ascii="inherit" w:hAnsi="inherit" w:eastAsia="宋体" w:cs="宋体"/>
          <w:color w:val="000000"/>
          <w:kern w:val="0"/>
          <w:sz w:val="24"/>
          <w:szCs w:val="24"/>
        </w:rPr>
        <w:t>接收调剂时间从发布</w:t>
      </w:r>
      <w:r>
        <w:rPr>
          <w:rFonts w:hint="eastAsia" w:ascii="inherit" w:hAnsi="inherit" w:eastAsia="宋体" w:cs="宋体"/>
          <w:color w:val="000000"/>
          <w:kern w:val="0"/>
          <w:sz w:val="24"/>
          <w:szCs w:val="24"/>
        </w:rPr>
        <w:t>本</w:t>
      </w:r>
      <w:r>
        <w:rPr>
          <w:rFonts w:ascii="inherit" w:hAnsi="inherit" w:eastAsia="宋体" w:cs="宋体"/>
          <w:color w:val="000000"/>
          <w:kern w:val="0"/>
          <w:sz w:val="24"/>
          <w:szCs w:val="24"/>
        </w:rPr>
        <w:t>通知之日起</w:t>
      </w:r>
      <w:r>
        <w:rPr>
          <w:rFonts w:hint="eastAsia" w:ascii="inherit" w:hAnsi="inherit" w:eastAsia="宋体" w:cs="宋体"/>
          <w:color w:val="000000"/>
          <w:kern w:val="0"/>
          <w:sz w:val="24"/>
          <w:szCs w:val="24"/>
        </w:rPr>
        <w:t>。</w:t>
      </w:r>
    </w:p>
    <w:p>
      <w:pPr>
        <w:widowControl/>
        <w:shd w:val="clear" w:color="auto" w:fill="FFFFFF"/>
        <w:spacing w:before="225" w:after="225" w:line="360" w:lineRule="auto"/>
        <w:jc w:val="left"/>
        <w:textAlignment w:val="baseline"/>
        <w:rPr>
          <w:rFonts w:hint="eastAsia" w:ascii="inherit" w:hAnsi="inherit" w:eastAsia="宋体" w:cs="宋体"/>
          <w:color w:val="000000"/>
          <w:kern w:val="0"/>
          <w:sz w:val="24"/>
          <w:szCs w:val="24"/>
        </w:rPr>
      </w:pPr>
      <w:r>
        <w:rPr>
          <w:rFonts w:hint="eastAsia" w:ascii="inherit" w:hAnsi="inherit" w:eastAsia="宋体" w:cs="宋体"/>
          <w:color w:val="000000"/>
          <w:kern w:val="0"/>
          <w:sz w:val="24"/>
          <w:szCs w:val="24"/>
        </w:rPr>
        <w:t>1、申请调剂的考生</w:t>
      </w:r>
      <w:r>
        <w:rPr>
          <w:rFonts w:hint="eastAsia" w:ascii="inherit" w:hAnsi="inherit" w:eastAsia="宋体" w:cs="宋体"/>
          <w:color w:val="000000"/>
          <w:kern w:val="0"/>
          <w:sz w:val="24"/>
          <w:szCs w:val="24"/>
          <w:lang w:eastAsia="zh-CN"/>
        </w:rPr>
        <w:t>（</w:t>
      </w:r>
      <w:r>
        <w:rPr>
          <w:rFonts w:hint="eastAsia" w:ascii="inherit" w:hAnsi="inherit" w:eastAsia="宋体" w:cs="宋体"/>
          <w:color w:val="000000"/>
          <w:kern w:val="0"/>
          <w:sz w:val="24"/>
          <w:szCs w:val="24"/>
          <w:lang w:val="en-US" w:eastAsia="zh-CN"/>
        </w:rPr>
        <w:t>除院内同专业调剂</w:t>
      </w:r>
      <w:r>
        <w:rPr>
          <w:rFonts w:hint="eastAsia" w:ascii="inherit" w:hAnsi="inherit" w:eastAsia="宋体" w:cs="宋体"/>
          <w:color w:val="000000"/>
          <w:kern w:val="0"/>
          <w:sz w:val="24"/>
          <w:szCs w:val="24"/>
          <w:lang w:eastAsia="zh-CN"/>
        </w:rPr>
        <w:t>）</w:t>
      </w:r>
      <w:r>
        <w:rPr>
          <w:rFonts w:hint="eastAsia" w:ascii="inherit" w:hAnsi="inherit" w:eastAsia="宋体" w:cs="宋体"/>
          <w:color w:val="000000"/>
          <w:kern w:val="0"/>
          <w:sz w:val="24"/>
          <w:szCs w:val="24"/>
        </w:rPr>
        <w:t>，</w:t>
      </w:r>
      <w:r>
        <w:rPr>
          <w:rFonts w:hint="eastAsia" w:ascii="inherit" w:hAnsi="inherit" w:eastAsia="宋体" w:cs="宋体"/>
          <w:color w:val="000000"/>
          <w:kern w:val="0"/>
          <w:sz w:val="24"/>
          <w:szCs w:val="24"/>
          <w:lang w:val="en-US" w:eastAsia="zh-CN"/>
        </w:rPr>
        <w:t>其他考生</w:t>
      </w:r>
      <w:r>
        <w:rPr>
          <w:rFonts w:hint="eastAsia" w:ascii="inherit" w:hAnsi="inherit" w:eastAsia="宋体" w:cs="宋体"/>
          <w:color w:val="000000"/>
          <w:kern w:val="0"/>
          <w:sz w:val="24"/>
          <w:szCs w:val="24"/>
        </w:rPr>
        <w:t>须</w:t>
      </w:r>
      <w:r>
        <w:rPr>
          <w:rFonts w:ascii="inherit" w:hAnsi="inherit" w:eastAsia="宋体" w:cs="宋体"/>
          <w:color w:val="000000"/>
          <w:kern w:val="0"/>
          <w:sz w:val="24"/>
          <w:szCs w:val="24"/>
        </w:rPr>
        <w:t>下载并填写</w:t>
      </w:r>
      <w:r>
        <w:rPr>
          <w:rFonts w:hint="eastAsia" w:ascii="inherit" w:hAnsi="inherit" w:eastAsia="宋体" w:cs="宋体"/>
          <w:color w:val="000000"/>
          <w:kern w:val="0"/>
          <w:sz w:val="24"/>
          <w:szCs w:val="24"/>
        </w:rPr>
        <w:t>《2019年校内不同招生单位之间调剂硕士考生审批表》</w:t>
      </w:r>
      <w:r>
        <w:rPr>
          <w:rFonts w:ascii="inherit" w:hAnsi="inherit" w:eastAsia="宋体" w:cs="宋体"/>
          <w:kern w:val="0"/>
          <w:sz w:val="24"/>
          <w:szCs w:val="24"/>
        </w:rPr>
        <w:t>（纸质）</w:t>
      </w:r>
      <w:r>
        <w:rPr>
          <w:rFonts w:ascii="inherit" w:hAnsi="inherit" w:eastAsia="宋体" w:cs="宋体"/>
          <w:color w:val="000000"/>
          <w:kern w:val="0"/>
          <w:sz w:val="24"/>
          <w:szCs w:val="24"/>
        </w:rPr>
        <w:t>，</w:t>
      </w:r>
      <w:r>
        <w:rPr>
          <w:rFonts w:hint="eastAsia" w:ascii="inherit" w:hAnsi="inherit" w:eastAsia="宋体" w:cs="宋体"/>
          <w:color w:val="000000"/>
          <w:kern w:val="0"/>
          <w:sz w:val="24"/>
          <w:szCs w:val="24"/>
        </w:rPr>
        <w:t>并</w:t>
      </w:r>
      <w:r>
        <w:rPr>
          <w:rFonts w:ascii="inherit" w:hAnsi="inherit" w:eastAsia="宋体" w:cs="宋体"/>
          <w:color w:val="000000"/>
          <w:kern w:val="0"/>
          <w:sz w:val="24"/>
          <w:szCs w:val="24"/>
        </w:rPr>
        <w:t>于</w:t>
      </w:r>
      <w:r>
        <w:rPr>
          <w:rFonts w:hint="eastAsia" w:ascii="inherit" w:hAnsi="inherit" w:eastAsia="宋体" w:cs="宋体"/>
          <w:color w:val="000000"/>
          <w:kern w:val="0"/>
          <w:sz w:val="24"/>
          <w:szCs w:val="24"/>
        </w:rPr>
        <w:t>20</w:t>
      </w:r>
      <w:r>
        <w:rPr>
          <w:rFonts w:ascii="inherit" w:hAnsi="inherit" w:eastAsia="宋体" w:cs="宋体"/>
          <w:color w:val="000000"/>
          <w:kern w:val="0"/>
          <w:sz w:val="24"/>
          <w:szCs w:val="24"/>
        </w:rPr>
        <w:t>19</w:t>
      </w:r>
      <w:r>
        <w:rPr>
          <w:rFonts w:hint="eastAsia" w:ascii="inherit" w:hAnsi="inherit" w:eastAsia="宋体" w:cs="宋体"/>
          <w:color w:val="000000"/>
          <w:kern w:val="0"/>
          <w:sz w:val="24"/>
          <w:szCs w:val="24"/>
        </w:rPr>
        <w:t>年3月2</w:t>
      </w:r>
      <w:r>
        <w:rPr>
          <w:rFonts w:hint="eastAsia" w:ascii="inherit" w:hAnsi="inherit" w:eastAsia="宋体" w:cs="宋体"/>
          <w:color w:val="000000"/>
          <w:kern w:val="0"/>
          <w:sz w:val="24"/>
          <w:szCs w:val="24"/>
          <w:lang w:val="en-US" w:eastAsia="zh-CN"/>
        </w:rPr>
        <w:t>7</w:t>
      </w:r>
      <w:r>
        <w:rPr>
          <w:rFonts w:hint="eastAsia" w:ascii="inherit" w:hAnsi="inherit" w:eastAsia="宋体" w:cs="宋体"/>
          <w:color w:val="000000"/>
          <w:kern w:val="0"/>
          <w:sz w:val="24"/>
          <w:szCs w:val="24"/>
        </w:rPr>
        <w:t>日</w:t>
      </w:r>
      <w:r>
        <w:rPr>
          <w:rFonts w:hint="eastAsia" w:ascii="inherit" w:hAnsi="inherit" w:eastAsia="宋体" w:cs="宋体"/>
          <w:color w:val="000000"/>
          <w:kern w:val="0"/>
          <w:sz w:val="24"/>
          <w:szCs w:val="24"/>
          <w:lang w:val="en-US" w:eastAsia="zh-CN"/>
        </w:rPr>
        <w:t>17:00</w:t>
      </w:r>
      <w:r>
        <w:rPr>
          <w:rFonts w:ascii="inherit" w:hAnsi="inherit" w:eastAsia="宋体" w:cs="宋体"/>
          <w:color w:val="000000"/>
          <w:kern w:val="0"/>
          <w:sz w:val="24"/>
          <w:szCs w:val="24"/>
        </w:rPr>
        <w:t>前</w:t>
      </w:r>
      <w:r>
        <w:rPr>
          <w:rFonts w:hint="eastAsia" w:ascii="inherit" w:hAnsi="inherit" w:eastAsia="宋体" w:cs="宋体"/>
          <w:color w:val="000000"/>
          <w:kern w:val="0"/>
          <w:sz w:val="24"/>
          <w:szCs w:val="24"/>
        </w:rPr>
        <w:t>扫描审批表电子版及个人简历发至邮箱：hulixia@mail.sysu.edu.cn（邮件请以名字+联系电话命名，审批表扫描件应为PDF格式），或交原件到中山大学南校区地环大楼D102</w:t>
      </w:r>
      <w:r>
        <w:rPr>
          <w:rFonts w:ascii="inherit" w:hAnsi="inherit" w:eastAsia="宋体" w:cs="宋体"/>
          <w:color w:val="000000"/>
          <w:kern w:val="0"/>
          <w:sz w:val="24"/>
          <w:szCs w:val="24"/>
        </w:rPr>
        <w:t>，由</w:t>
      </w:r>
      <w:r>
        <w:rPr>
          <w:rFonts w:hint="eastAsia" w:ascii="inherit" w:hAnsi="inherit" w:eastAsia="宋体" w:cs="宋体"/>
          <w:color w:val="000000"/>
          <w:kern w:val="0"/>
          <w:sz w:val="24"/>
          <w:szCs w:val="24"/>
        </w:rPr>
        <w:t>学院审核、确定拟调剂复试名单。</w:t>
      </w:r>
    </w:p>
    <w:p>
      <w:pPr>
        <w:widowControl/>
        <w:shd w:val="clear" w:color="auto" w:fill="FFFFFF"/>
        <w:spacing w:before="225" w:after="225" w:line="360" w:lineRule="auto"/>
        <w:jc w:val="left"/>
        <w:textAlignment w:val="baseline"/>
        <w:rPr>
          <w:rFonts w:hint="eastAsia" w:ascii="inherit" w:hAnsi="inherit" w:eastAsia="宋体" w:cs="宋体"/>
          <w:color w:val="000000"/>
          <w:kern w:val="0"/>
          <w:sz w:val="24"/>
          <w:szCs w:val="24"/>
        </w:rPr>
      </w:pPr>
      <w:r>
        <w:rPr>
          <w:rFonts w:ascii="inherit" w:hAnsi="inherit" w:eastAsia="宋体" w:cs="宋体"/>
          <w:color w:val="000000"/>
          <w:kern w:val="0"/>
          <w:sz w:val="24"/>
          <w:szCs w:val="24"/>
        </w:rPr>
        <w:t>2</w:t>
      </w:r>
      <w:r>
        <w:rPr>
          <w:rFonts w:hint="eastAsia" w:ascii="inherit" w:hAnsi="inherit" w:eastAsia="宋体" w:cs="宋体"/>
          <w:color w:val="000000"/>
          <w:kern w:val="0"/>
          <w:sz w:val="24"/>
          <w:szCs w:val="24"/>
        </w:rPr>
        <w:t>、所有申请调剂的考生须于20</w:t>
      </w:r>
      <w:r>
        <w:rPr>
          <w:rFonts w:ascii="inherit" w:hAnsi="inherit" w:eastAsia="宋体" w:cs="宋体"/>
          <w:color w:val="000000"/>
          <w:kern w:val="0"/>
          <w:sz w:val="24"/>
          <w:szCs w:val="24"/>
        </w:rPr>
        <w:t>19</w:t>
      </w:r>
      <w:r>
        <w:rPr>
          <w:rFonts w:hint="eastAsia" w:ascii="inherit" w:hAnsi="inherit" w:eastAsia="宋体" w:cs="宋体"/>
          <w:color w:val="000000"/>
          <w:kern w:val="0"/>
          <w:sz w:val="24"/>
          <w:szCs w:val="24"/>
        </w:rPr>
        <w:t>年3月2</w:t>
      </w:r>
      <w:r>
        <w:rPr>
          <w:rFonts w:hint="eastAsia" w:ascii="inherit" w:hAnsi="inherit" w:eastAsia="宋体" w:cs="宋体"/>
          <w:color w:val="000000"/>
          <w:kern w:val="0"/>
          <w:sz w:val="24"/>
          <w:szCs w:val="24"/>
          <w:lang w:val="en-US" w:eastAsia="zh-CN"/>
        </w:rPr>
        <w:t>7</w:t>
      </w:r>
      <w:r>
        <w:rPr>
          <w:rFonts w:hint="eastAsia" w:ascii="inherit" w:hAnsi="inherit" w:eastAsia="宋体" w:cs="宋体"/>
          <w:color w:val="000000"/>
          <w:kern w:val="0"/>
          <w:sz w:val="24"/>
          <w:szCs w:val="24"/>
        </w:rPr>
        <w:t>日</w:t>
      </w:r>
      <w:r>
        <w:rPr>
          <w:rFonts w:hint="eastAsia" w:ascii="inherit" w:hAnsi="inherit" w:eastAsia="宋体" w:cs="宋体"/>
          <w:color w:val="000000"/>
          <w:kern w:val="0"/>
          <w:sz w:val="24"/>
          <w:szCs w:val="24"/>
          <w:lang w:val="en-US" w:eastAsia="zh-CN"/>
        </w:rPr>
        <w:t>12:00</w:t>
      </w:r>
      <w:r>
        <w:rPr>
          <w:rFonts w:hint="eastAsia" w:ascii="inherit" w:hAnsi="inherit" w:eastAsia="宋体" w:cs="宋体"/>
          <w:color w:val="000000"/>
          <w:kern w:val="0"/>
          <w:sz w:val="24"/>
          <w:szCs w:val="24"/>
        </w:rPr>
        <w:t>前在全国硕士研究生招生考试网上调剂系统（</w:t>
      </w:r>
      <w:r>
        <w:fldChar w:fldCharType="begin"/>
      </w:r>
      <w:r>
        <w:instrText xml:space="preserve"> HYPERLINK "https://yz.chsi.com.cn/yztj/" </w:instrText>
      </w:r>
      <w:r>
        <w:fldChar w:fldCharType="separate"/>
      </w:r>
      <w:r>
        <w:rPr>
          <w:rStyle w:val="13"/>
          <w:rFonts w:ascii="inherit" w:hAnsi="inherit" w:eastAsia="宋体" w:cs="宋体"/>
          <w:kern w:val="0"/>
          <w:sz w:val="24"/>
          <w:szCs w:val="24"/>
        </w:rPr>
        <w:t>https://yz.chsi.com.cn/yztj/</w:t>
      </w:r>
      <w:r>
        <w:rPr>
          <w:rStyle w:val="13"/>
          <w:rFonts w:ascii="inherit" w:hAnsi="inherit" w:eastAsia="宋体" w:cs="宋体"/>
          <w:kern w:val="0"/>
          <w:sz w:val="24"/>
          <w:szCs w:val="24"/>
        </w:rPr>
        <w:fldChar w:fldCharType="end"/>
      </w:r>
      <w:r>
        <w:rPr>
          <w:rFonts w:hint="eastAsia" w:ascii="inherit" w:hAnsi="inherit" w:eastAsia="宋体" w:cs="宋体"/>
          <w:color w:val="000000"/>
          <w:kern w:val="0"/>
          <w:sz w:val="24"/>
          <w:szCs w:val="24"/>
        </w:rPr>
        <w:t>）上按要求完成调剂志愿的报名。</w:t>
      </w:r>
    </w:p>
    <w:p>
      <w:pPr>
        <w:widowControl/>
        <w:shd w:val="clear" w:color="auto" w:fill="FFFFFF"/>
        <w:spacing w:before="225" w:after="225" w:line="360" w:lineRule="auto"/>
        <w:jc w:val="left"/>
        <w:textAlignment w:val="baseline"/>
        <w:rPr>
          <w:rFonts w:hint="eastAsia" w:ascii="inherit" w:hAnsi="inherit" w:eastAsia="宋体" w:cs="宋体"/>
          <w:color w:val="000000"/>
          <w:kern w:val="0"/>
          <w:sz w:val="24"/>
          <w:szCs w:val="24"/>
        </w:rPr>
      </w:pPr>
      <w:r>
        <w:rPr>
          <w:rFonts w:ascii="inherit" w:hAnsi="inherit" w:eastAsia="宋体" w:cs="宋体"/>
          <w:color w:val="000000"/>
          <w:kern w:val="0"/>
          <w:sz w:val="24"/>
          <w:szCs w:val="24"/>
        </w:rPr>
        <w:t>3</w:t>
      </w:r>
      <w:r>
        <w:rPr>
          <w:rFonts w:hint="eastAsia" w:ascii="inherit" w:hAnsi="inherit" w:eastAsia="宋体" w:cs="宋体"/>
          <w:color w:val="000000"/>
          <w:kern w:val="0"/>
          <w:sz w:val="24"/>
          <w:szCs w:val="24"/>
        </w:rPr>
        <w:t>、我院将</w:t>
      </w:r>
      <w:r>
        <w:rPr>
          <w:rFonts w:hint="eastAsia" w:ascii="inherit" w:hAnsi="inherit" w:eastAsia="宋体" w:cs="宋体"/>
          <w:color w:val="000000"/>
          <w:kern w:val="0"/>
          <w:sz w:val="24"/>
          <w:szCs w:val="24"/>
          <w:lang w:val="en-US" w:eastAsia="zh-CN"/>
        </w:rPr>
        <w:t>根据申请情况择优确认复试名单并</w:t>
      </w:r>
      <w:r>
        <w:rPr>
          <w:rFonts w:hint="eastAsia" w:ascii="inherit" w:hAnsi="inherit" w:eastAsia="宋体" w:cs="宋体"/>
          <w:color w:val="000000"/>
          <w:kern w:val="0"/>
          <w:sz w:val="24"/>
          <w:szCs w:val="24"/>
        </w:rPr>
        <w:t>在全国硕士研究生招生考试网上调剂系统上对</w:t>
      </w:r>
      <w:r>
        <w:rPr>
          <w:rFonts w:hint="eastAsia" w:ascii="inherit" w:hAnsi="inherit" w:eastAsia="宋体" w:cs="宋体"/>
          <w:color w:val="000000"/>
          <w:kern w:val="0"/>
          <w:sz w:val="24"/>
          <w:szCs w:val="24"/>
          <w:lang w:val="en-US" w:eastAsia="zh-CN"/>
        </w:rPr>
        <w:t>符合要求且</w:t>
      </w:r>
      <w:r>
        <w:rPr>
          <w:rFonts w:hint="eastAsia" w:ascii="inherit" w:hAnsi="inherit" w:eastAsia="宋体" w:cs="宋体"/>
          <w:color w:val="000000"/>
          <w:kern w:val="0"/>
          <w:sz w:val="24"/>
          <w:szCs w:val="24"/>
        </w:rPr>
        <w:t>同意接收调剂的考生发复试通知，考生须在调剂系统上及时确认是否同意接受并按要求参加我院的复试安排，考生未在规定时间内确认的，视同放弃。</w:t>
      </w:r>
    </w:p>
    <w:p>
      <w:pPr>
        <w:widowControl/>
        <w:shd w:val="clear" w:color="auto" w:fill="FFFFFF"/>
        <w:spacing w:before="225" w:after="225" w:line="360" w:lineRule="auto"/>
        <w:jc w:val="left"/>
        <w:textAlignment w:val="baseline"/>
        <w:rPr>
          <w:rFonts w:hint="eastAsia" w:ascii="inherit" w:hAnsi="inherit" w:eastAsia="宋体" w:cs="宋体"/>
          <w:color w:val="000000"/>
          <w:kern w:val="0"/>
          <w:sz w:val="24"/>
          <w:szCs w:val="24"/>
        </w:rPr>
      </w:pPr>
      <w:r>
        <w:rPr>
          <w:rFonts w:hint="eastAsia" w:ascii="inherit" w:hAnsi="inherit" w:eastAsia="宋体" w:cs="宋体"/>
          <w:color w:val="000000"/>
          <w:kern w:val="0"/>
          <w:sz w:val="24"/>
          <w:szCs w:val="24"/>
        </w:rPr>
        <w:t>四、调剂复试办法</w:t>
      </w:r>
    </w:p>
    <w:p>
      <w:pPr>
        <w:widowControl/>
        <w:shd w:val="clear" w:color="auto" w:fill="FFFFFF"/>
        <w:spacing w:before="225" w:after="225" w:line="360" w:lineRule="auto"/>
        <w:jc w:val="left"/>
        <w:textAlignment w:val="baseline"/>
        <w:rPr>
          <w:rFonts w:hint="eastAsia" w:ascii="inherit" w:hAnsi="inherit" w:eastAsia="宋体" w:cs="宋体"/>
          <w:color w:val="000000"/>
          <w:kern w:val="0"/>
          <w:sz w:val="24"/>
          <w:szCs w:val="24"/>
        </w:rPr>
      </w:pPr>
      <w:r>
        <w:rPr>
          <w:rFonts w:ascii="inherit" w:hAnsi="inherit" w:eastAsia="宋体" w:cs="宋体"/>
          <w:color w:val="000000"/>
          <w:kern w:val="0"/>
          <w:sz w:val="24"/>
          <w:szCs w:val="24"/>
        </w:rPr>
        <w:t>1</w:t>
      </w:r>
      <w:r>
        <w:rPr>
          <w:rFonts w:hint="eastAsia" w:ascii="inherit" w:hAnsi="inherit" w:eastAsia="宋体" w:cs="宋体"/>
          <w:color w:val="000000"/>
          <w:kern w:val="0"/>
          <w:sz w:val="24"/>
          <w:szCs w:val="24"/>
        </w:rPr>
        <w:t>.院内测绘工程（全日制）调剂考生，学院不再组织复试，复试成绩参照</w:t>
      </w:r>
      <w:r>
        <w:rPr>
          <w:rFonts w:hint="eastAsia" w:ascii="inherit" w:hAnsi="inherit" w:eastAsia="宋体" w:cs="宋体"/>
          <w:color w:val="000000"/>
          <w:kern w:val="0"/>
          <w:sz w:val="24"/>
          <w:szCs w:val="24"/>
          <w:lang w:val="en-US" w:eastAsia="zh-CN"/>
        </w:rPr>
        <w:t>第一轮</w:t>
      </w:r>
      <w:r>
        <w:rPr>
          <w:rFonts w:hint="eastAsia" w:ascii="inherit" w:hAnsi="inherit" w:eastAsia="宋体" w:cs="宋体"/>
          <w:color w:val="000000"/>
          <w:kern w:val="0"/>
          <w:sz w:val="24"/>
          <w:szCs w:val="24"/>
        </w:rPr>
        <w:t>硕士复试成绩。</w:t>
      </w:r>
    </w:p>
    <w:p>
      <w:pPr>
        <w:widowControl/>
        <w:shd w:val="clear" w:color="auto" w:fill="FFFFFF"/>
        <w:spacing w:before="225" w:after="225" w:line="360" w:lineRule="auto"/>
        <w:jc w:val="left"/>
        <w:textAlignment w:val="baseline"/>
        <w:rPr>
          <w:rFonts w:hint="eastAsia" w:ascii="inherit" w:hAnsi="inherit" w:eastAsia="宋体" w:cs="宋体"/>
          <w:color w:val="000000"/>
          <w:kern w:val="0"/>
          <w:sz w:val="24"/>
          <w:szCs w:val="24"/>
        </w:rPr>
      </w:pPr>
      <w:r>
        <w:rPr>
          <w:rFonts w:hint="eastAsia" w:ascii="inherit" w:hAnsi="inherit" w:eastAsia="宋体" w:cs="宋体"/>
          <w:color w:val="000000"/>
          <w:kern w:val="0"/>
          <w:sz w:val="24"/>
          <w:szCs w:val="24"/>
        </w:rPr>
        <w:t>2.调剂考生优先录取测绘工程（全日制）调剂考生，然后按第一志愿初试成绩与复试成绩的总成绩排名进行录取。</w:t>
      </w:r>
    </w:p>
    <w:p>
      <w:pPr>
        <w:widowControl/>
        <w:shd w:val="clear" w:color="auto" w:fill="FFFFFF"/>
        <w:spacing w:before="225" w:after="225" w:line="360" w:lineRule="auto"/>
        <w:jc w:val="left"/>
        <w:textAlignment w:val="baseline"/>
        <w:rPr>
          <w:rFonts w:hint="eastAsia" w:ascii="inherit" w:hAnsi="inherit" w:eastAsia="宋体" w:cs="宋体"/>
          <w:color w:val="000000"/>
          <w:kern w:val="0"/>
          <w:sz w:val="24"/>
          <w:szCs w:val="24"/>
        </w:rPr>
      </w:pPr>
      <w:r>
        <w:rPr>
          <w:rFonts w:hint="eastAsia" w:ascii="inherit" w:hAnsi="inherit" w:eastAsia="宋体" w:cs="宋体"/>
          <w:color w:val="000000"/>
          <w:kern w:val="0"/>
          <w:sz w:val="24"/>
          <w:szCs w:val="24"/>
        </w:rPr>
        <w:t>五、调剂信息</w:t>
      </w:r>
      <w:r>
        <w:rPr>
          <w:rFonts w:ascii="inherit" w:hAnsi="inherit" w:eastAsia="宋体" w:cs="宋体"/>
          <w:color w:val="000000"/>
          <w:kern w:val="0"/>
          <w:sz w:val="24"/>
          <w:szCs w:val="24"/>
        </w:rPr>
        <w:t>公布</w:t>
      </w:r>
    </w:p>
    <w:p>
      <w:pPr>
        <w:widowControl/>
        <w:shd w:val="clear" w:color="auto" w:fill="FFFFFF"/>
        <w:spacing w:before="225" w:after="225" w:line="360" w:lineRule="auto"/>
        <w:jc w:val="left"/>
        <w:textAlignment w:val="baseline"/>
        <w:rPr>
          <w:rFonts w:hint="eastAsia" w:ascii="inherit" w:hAnsi="inherit" w:eastAsia="宋体" w:cs="宋体"/>
          <w:color w:val="000000"/>
          <w:kern w:val="0"/>
          <w:sz w:val="24"/>
          <w:szCs w:val="24"/>
        </w:rPr>
      </w:pPr>
      <w:r>
        <w:rPr>
          <w:rFonts w:hint="eastAsia" w:ascii="inherit" w:hAnsi="inherit" w:eastAsia="宋体" w:cs="宋体"/>
          <w:color w:val="000000"/>
          <w:kern w:val="0"/>
          <w:sz w:val="24"/>
          <w:szCs w:val="24"/>
        </w:rPr>
        <w:t>1.调剂</w:t>
      </w:r>
      <w:r>
        <w:rPr>
          <w:rFonts w:ascii="inherit" w:hAnsi="inherit" w:eastAsia="宋体" w:cs="宋体"/>
          <w:color w:val="000000"/>
          <w:kern w:val="0"/>
          <w:sz w:val="24"/>
          <w:szCs w:val="24"/>
        </w:rPr>
        <w:t>复试名单将</w:t>
      </w:r>
      <w:r>
        <w:rPr>
          <w:rFonts w:hint="eastAsia" w:ascii="inherit" w:hAnsi="inherit" w:eastAsia="宋体" w:cs="宋体"/>
          <w:color w:val="000000"/>
          <w:kern w:val="0"/>
          <w:sz w:val="24"/>
          <w:szCs w:val="24"/>
        </w:rPr>
        <w:t>于2019年3月2</w:t>
      </w:r>
      <w:r>
        <w:rPr>
          <w:rFonts w:hint="eastAsia" w:ascii="inherit" w:hAnsi="inherit" w:eastAsia="宋体" w:cs="宋体"/>
          <w:color w:val="000000"/>
          <w:kern w:val="0"/>
          <w:sz w:val="24"/>
          <w:szCs w:val="24"/>
          <w:lang w:val="en-US" w:eastAsia="zh-CN"/>
        </w:rPr>
        <w:t>9</w:t>
      </w:r>
      <w:r>
        <w:rPr>
          <w:rFonts w:hint="eastAsia" w:ascii="inherit" w:hAnsi="inherit" w:eastAsia="宋体" w:cs="宋体"/>
          <w:color w:val="000000"/>
          <w:kern w:val="0"/>
          <w:sz w:val="24"/>
          <w:szCs w:val="24"/>
        </w:rPr>
        <w:t>日前</w:t>
      </w:r>
      <w:r>
        <w:rPr>
          <w:rFonts w:ascii="inherit" w:hAnsi="inherit" w:eastAsia="宋体" w:cs="宋体"/>
          <w:color w:val="000000"/>
          <w:kern w:val="0"/>
          <w:sz w:val="24"/>
          <w:szCs w:val="24"/>
        </w:rPr>
        <w:t>在本网站公布，请各位考生留意。</w:t>
      </w:r>
    </w:p>
    <w:p>
      <w:pPr>
        <w:widowControl/>
        <w:shd w:val="clear" w:color="auto" w:fill="FFFFFF"/>
        <w:spacing w:before="225" w:after="225" w:line="360" w:lineRule="auto"/>
        <w:jc w:val="left"/>
        <w:textAlignment w:val="baseline"/>
        <w:rPr>
          <w:rFonts w:hint="eastAsia" w:ascii="inherit" w:hAnsi="inherit" w:eastAsia="宋体" w:cs="宋体"/>
          <w:color w:val="000000"/>
          <w:kern w:val="0"/>
          <w:sz w:val="24"/>
          <w:szCs w:val="24"/>
        </w:rPr>
      </w:pPr>
      <w:r>
        <w:rPr>
          <w:rFonts w:ascii="inherit" w:hAnsi="inherit" w:eastAsia="宋体" w:cs="宋体"/>
          <w:color w:val="000000"/>
          <w:kern w:val="0"/>
          <w:sz w:val="24"/>
          <w:szCs w:val="24"/>
        </w:rPr>
        <w:t>2.</w:t>
      </w:r>
      <w:r>
        <w:rPr>
          <w:rFonts w:hint="eastAsia" w:ascii="inherit" w:hAnsi="inherit" w:eastAsia="宋体" w:cs="宋体"/>
          <w:color w:val="000000"/>
          <w:kern w:val="0"/>
          <w:sz w:val="24"/>
          <w:szCs w:val="24"/>
        </w:rPr>
        <w:t>调剂复试时间、地点等</w:t>
      </w:r>
      <w:r>
        <w:rPr>
          <w:rFonts w:ascii="inherit" w:hAnsi="inherit" w:eastAsia="宋体" w:cs="宋体"/>
          <w:color w:val="000000"/>
          <w:kern w:val="0"/>
          <w:sz w:val="24"/>
          <w:szCs w:val="24"/>
        </w:rPr>
        <w:t>信息请密切留意我</w:t>
      </w:r>
      <w:r>
        <w:rPr>
          <w:rFonts w:hint="eastAsia" w:ascii="inherit" w:hAnsi="inherit" w:eastAsia="宋体" w:cs="宋体"/>
          <w:color w:val="000000"/>
          <w:kern w:val="0"/>
          <w:sz w:val="24"/>
          <w:szCs w:val="24"/>
        </w:rPr>
        <w:t>院</w:t>
      </w:r>
      <w:r>
        <w:rPr>
          <w:rFonts w:ascii="inherit" w:hAnsi="inherit" w:eastAsia="宋体" w:cs="宋体"/>
          <w:color w:val="000000"/>
          <w:kern w:val="0"/>
          <w:sz w:val="24"/>
          <w:szCs w:val="24"/>
        </w:rPr>
        <w:t>官方网站</w:t>
      </w:r>
      <w:r>
        <w:rPr>
          <w:rFonts w:hint="eastAsia" w:ascii="inherit" w:hAnsi="inherit" w:eastAsia="宋体" w:cs="宋体"/>
          <w:color w:val="000000"/>
          <w:kern w:val="0"/>
          <w:sz w:val="24"/>
          <w:szCs w:val="24"/>
        </w:rPr>
        <w:t>、全国硕士研究生招生考试网上调剂系统（</w:t>
      </w:r>
      <w:r>
        <w:fldChar w:fldCharType="begin"/>
      </w:r>
      <w:r>
        <w:instrText xml:space="preserve"> HYPERLINK "https://yz.chsi.com.cn/yztj/" </w:instrText>
      </w:r>
      <w:r>
        <w:fldChar w:fldCharType="separate"/>
      </w:r>
      <w:r>
        <w:rPr>
          <w:rStyle w:val="13"/>
          <w:rFonts w:ascii="inherit" w:hAnsi="inherit" w:eastAsia="宋体" w:cs="宋体"/>
          <w:kern w:val="0"/>
          <w:sz w:val="24"/>
          <w:szCs w:val="24"/>
        </w:rPr>
        <w:t>https://yz.chsi.com.cn/yztj/</w:t>
      </w:r>
      <w:r>
        <w:rPr>
          <w:rStyle w:val="13"/>
          <w:rFonts w:ascii="inherit" w:hAnsi="inherit" w:eastAsia="宋体" w:cs="宋体"/>
          <w:kern w:val="0"/>
          <w:sz w:val="24"/>
          <w:szCs w:val="24"/>
        </w:rPr>
        <w:fldChar w:fldCharType="end"/>
      </w:r>
      <w:r>
        <w:rPr>
          <w:rFonts w:hint="eastAsia" w:ascii="inherit" w:hAnsi="inherit" w:eastAsia="宋体" w:cs="宋体"/>
          <w:color w:val="000000"/>
          <w:kern w:val="0"/>
          <w:sz w:val="24"/>
          <w:szCs w:val="24"/>
        </w:rPr>
        <w:t>）、</w:t>
      </w:r>
      <w:r>
        <w:rPr>
          <w:rFonts w:ascii="inherit" w:hAnsi="inherit" w:eastAsia="宋体" w:cs="宋体"/>
          <w:color w:val="000000"/>
          <w:kern w:val="0"/>
          <w:sz w:val="24"/>
          <w:szCs w:val="24"/>
        </w:rPr>
        <w:t>中山大学研</w:t>
      </w:r>
      <w:r>
        <w:rPr>
          <w:rFonts w:hint="eastAsia" w:ascii="inherit" w:hAnsi="inherit" w:eastAsia="宋体" w:cs="宋体"/>
          <w:color w:val="000000"/>
          <w:kern w:val="0"/>
          <w:sz w:val="24"/>
          <w:szCs w:val="24"/>
        </w:rPr>
        <w:t>究生招生</w:t>
      </w:r>
      <w:r>
        <w:rPr>
          <w:rFonts w:ascii="inherit" w:hAnsi="inherit" w:eastAsia="宋体" w:cs="宋体"/>
          <w:color w:val="000000"/>
          <w:kern w:val="0"/>
          <w:sz w:val="24"/>
          <w:szCs w:val="24"/>
        </w:rPr>
        <w:t>网。</w:t>
      </w:r>
    </w:p>
    <w:p>
      <w:pPr>
        <w:widowControl/>
        <w:shd w:val="clear" w:color="auto" w:fill="FFFFFF"/>
        <w:spacing w:before="225" w:after="225" w:line="360" w:lineRule="auto"/>
        <w:jc w:val="left"/>
        <w:textAlignment w:val="baseline"/>
        <w:rPr>
          <w:rFonts w:hint="eastAsia" w:ascii="inherit" w:hAnsi="inherit" w:eastAsia="宋体" w:cs="宋体"/>
          <w:color w:val="000000"/>
          <w:kern w:val="0"/>
          <w:sz w:val="24"/>
          <w:szCs w:val="24"/>
        </w:rPr>
      </w:pPr>
      <w:r>
        <w:rPr>
          <w:rFonts w:hint="eastAsia" w:ascii="inherit" w:hAnsi="inherit" w:eastAsia="宋体" w:cs="宋体"/>
          <w:color w:val="000000"/>
          <w:kern w:val="0"/>
          <w:sz w:val="24"/>
          <w:szCs w:val="24"/>
        </w:rPr>
        <w:t>六、本通知</w:t>
      </w:r>
      <w:r>
        <w:rPr>
          <w:rFonts w:ascii="inherit" w:hAnsi="inherit" w:eastAsia="宋体" w:cs="宋体"/>
          <w:color w:val="000000"/>
          <w:kern w:val="0"/>
          <w:sz w:val="24"/>
          <w:szCs w:val="24"/>
        </w:rPr>
        <w:t>未尽事项以</w:t>
      </w:r>
      <w:r>
        <w:rPr>
          <w:rFonts w:hint="eastAsia" w:ascii="inherit" w:hAnsi="inherit" w:eastAsia="宋体" w:cs="宋体"/>
          <w:color w:val="000000"/>
          <w:kern w:val="0"/>
          <w:sz w:val="24"/>
          <w:szCs w:val="24"/>
        </w:rPr>
        <w:t>教育部</w:t>
      </w:r>
      <w:r>
        <w:rPr>
          <w:rFonts w:ascii="inherit" w:hAnsi="inherit" w:eastAsia="宋体" w:cs="宋体"/>
          <w:color w:val="000000"/>
          <w:kern w:val="0"/>
          <w:sz w:val="24"/>
          <w:szCs w:val="24"/>
        </w:rPr>
        <w:t>、我校研究生院有关文件为准。</w:t>
      </w:r>
    </w:p>
    <w:p>
      <w:pPr>
        <w:widowControl/>
        <w:shd w:val="clear" w:color="auto" w:fill="FFFFFF"/>
        <w:spacing w:before="225" w:after="225" w:line="360" w:lineRule="auto"/>
        <w:jc w:val="left"/>
        <w:textAlignment w:val="baseline"/>
        <w:rPr>
          <w:rFonts w:hint="eastAsia" w:ascii="inherit" w:hAnsi="inherit" w:eastAsia="宋体" w:cs="宋体"/>
          <w:color w:val="000000"/>
          <w:kern w:val="0"/>
          <w:sz w:val="24"/>
          <w:szCs w:val="24"/>
        </w:rPr>
      </w:pPr>
      <w:r>
        <w:rPr>
          <w:rFonts w:hint="eastAsia" w:ascii="inherit" w:hAnsi="inherit" w:eastAsia="宋体" w:cs="宋体"/>
          <w:color w:val="000000"/>
          <w:kern w:val="0"/>
          <w:sz w:val="24"/>
          <w:szCs w:val="24"/>
        </w:rPr>
        <w:t>七、联系人：胡丽霞</w:t>
      </w:r>
      <w:r>
        <w:rPr>
          <w:rFonts w:ascii="inherit" w:hAnsi="inherit" w:eastAsia="宋体" w:cs="宋体"/>
          <w:color w:val="000000"/>
          <w:kern w:val="0"/>
          <w:sz w:val="24"/>
          <w:szCs w:val="24"/>
        </w:rPr>
        <w:t>，电话：</w:t>
      </w:r>
      <w:r>
        <w:rPr>
          <w:rFonts w:hint="eastAsia" w:ascii="inherit" w:hAnsi="inherit" w:eastAsia="宋体" w:cs="宋体"/>
          <w:color w:val="000000"/>
          <w:kern w:val="0"/>
          <w:sz w:val="24"/>
          <w:szCs w:val="24"/>
        </w:rPr>
        <w:t>020-84115033</w:t>
      </w:r>
      <w:r>
        <w:rPr>
          <w:rFonts w:ascii="inherit" w:hAnsi="inherit" w:eastAsia="宋体" w:cs="宋体"/>
          <w:color w:val="000000"/>
          <w:kern w:val="0"/>
          <w:sz w:val="24"/>
          <w:szCs w:val="24"/>
        </w:rPr>
        <w:t>，邮箱：</w:t>
      </w:r>
      <w:r>
        <w:rPr>
          <w:rFonts w:hint="eastAsia" w:ascii="inherit" w:hAnsi="inherit" w:eastAsia="宋体" w:cs="宋体"/>
          <w:color w:val="000000"/>
          <w:kern w:val="0"/>
          <w:sz w:val="24"/>
          <w:szCs w:val="24"/>
        </w:rPr>
        <w:t>hulixia@mail.sysu.edu.cn</w:t>
      </w:r>
    </w:p>
    <w:p>
      <w:pPr>
        <w:widowControl/>
        <w:shd w:val="clear" w:color="auto" w:fill="FFFFFF"/>
        <w:spacing w:before="225" w:after="225" w:line="360" w:lineRule="auto"/>
        <w:jc w:val="right"/>
        <w:textAlignment w:val="baseline"/>
        <w:rPr>
          <w:rFonts w:hint="eastAsia" w:ascii="inherit" w:hAnsi="inherit" w:eastAsia="宋体" w:cs="宋体"/>
          <w:color w:val="000000"/>
          <w:kern w:val="0"/>
          <w:sz w:val="24"/>
          <w:szCs w:val="24"/>
        </w:rPr>
      </w:pPr>
    </w:p>
    <w:p>
      <w:pPr>
        <w:widowControl/>
        <w:shd w:val="clear" w:color="auto" w:fill="FFFFFF"/>
        <w:spacing w:before="225" w:after="225" w:line="360" w:lineRule="auto"/>
        <w:jc w:val="right"/>
        <w:textAlignment w:val="baseline"/>
        <w:rPr>
          <w:rFonts w:hint="eastAsia" w:ascii="inherit" w:hAnsi="inherit" w:eastAsia="宋体" w:cs="宋体"/>
          <w:color w:val="000000"/>
          <w:kern w:val="0"/>
          <w:sz w:val="24"/>
          <w:szCs w:val="24"/>
        </w:rPr>
      </w:pPr>
    </w:p>
    <w:p>
      <w:pPr>
        <w:widowControl/>
        <w:shd w:val="clear" w:color="auto" w:fill="FFFFFF"/>
        <w:spacing w:before="225" w:after="225" w:line="360" w:lineRule="auto"/>
        <w:jc w:val="right"/>
        <w:textAlignment w:val="baseline"/>
        <w:rPr>
          <w:rFonts w:hint="eastAsia" w:ascii="inherit" w:hAnsi="inherit" w:eastAsia="宋体" w:cs="宋体"/>
          <w:color w:val="000000"/>
          <w:kern w:val="0"/>
          <w:sz w:val="24"/>
          <w:szCs w:val="24"/>
        </w:rPr>
      </w:pPr>
      <w:r>
        <w:rPr>
          <w:rFonts w:ascii="inherit" w:hAnsi="inherit" w:eastAsia="宋体" w:cs="宋体"/>
          <w:color w:val="000000"/>
          <w:kern w:val="0"/>
          <w:sz w:val="24"/>
          <w:szCs w:val="24"/>
        </w:rPr>
        <w:t>                                                                    </w:t>
      </w:r>
      <w:r>
        <w:rPr>
          <w:rFonts w:hint="eastAsia" w:ascii="inherit" w:hAnsi="inherit" w:eastAsia="宋体" w:cs="宋体"/>
          <w:color w:val="000000"/>
          <w:kern w:val="0"/>
          <w:sz w:val="24"/>
          <w:szCs w:val="24"/>
        </w:rPr>
        <w:t>地理科学与规划学院</w:t>
      </w:r>
    </w:p>
    <w:p>
      <w:pPr>
        <w:widowControl/>
        <w:shd w:val="clear" w:color="auto" w:fill="FFFFFF"/>
        <w:wordWrap w:val="0"/>
        <w:spacing w:before="225" w:after="225" w:line="360" w:lineRule="auto"/>
        <w:jc w:val="right"/>
        <w:textAlignment w:val="baseline"/>
        <w:rPr>
          <w:rFonts w:hint="eastAsia" w:ascii="inherit" w:hAnsi="inherit" w:eastAsia="宋体" w:cs="宋体"/>
          <w:color w:val="000000"/>
          <w:kern w:val="0"/>
          <w:sz w:val="24"/>
          <w:szCs w:val="24"/>
        </w:rPr>
      </w:pPr>
      <w:r>
        <w:rPr>
          <w:rFonts w:hint="eastAsia" w:ascii="inherit" w:hAnsi="inherit" w:eastAsia="宋体" w:cs="宋体"/>
          <w:color w:val="000000"/>
          <w:kern w:val="0"/>
          <w:sz w:val="24"/>
          <w:szCs w:val="24"/>
        </w:rPr>
        <w:t>201</w:t>
      </w:r>
      <w:r>
        <w:rPr>
          <w:rFonts w:ascii="inherit" w:hAnsi="inherit" w:eastAsia="宋体" w:cs="宋体"/>
          <w:color w:val="000000"/>
          <w:kern w:val="0"/>
          <w:sz w:val="24"/>
          <w:szCs w:val="24"/>
        </w:rPr>
        <w:t>9</w:t>
      </w:r>
      <w:r>
        <w:rPr>
          <w:rFonts w:hint="eastAsia" w:ascii="inherit" w:hAnsi="inherit" w:eastAsia="宋体" w:cs="宋体"/>
          <w:color w:val="000000"/>
          <w:kern w:val="0"/>
          <w:sz w:val="24"/>
          <w:szCs w:val="24"/>
        </w:rPr>
        <w:t>年3月22日</w:t>
      </w:r>
    </w:p>
    <w:p>
      <w:pPr>
        <w:widowControl/>
        <w:shd w:val="clear" w:color="auto" w:fill="FFFFFF"/>
        <w:jc w:val="left"/>
        <w:textAlignment w:val="baseline"/>
        <w:rPr>
          <w:rFonts w:hint="eastAsia" w:ascii="inherit" w:hAnsi="inherit" w:eastAsia="宋体" w:cs="宋体"/>
          <w:color w:val="3F3F3F"/>
          <w:kern w:val="0"/>
          <w:sz w:val="2"/>
          <w:szCs w:val="2"/>
        </w:rPr>
      </w:pPr>
      <w:r>
        <w:rPr>
          <w:rFonts w:ascii="inherit" w:hAnsi="inherit" w:eastAsia="宋体" w:cs="宋体"/>
          <w:color w:val="3F3F3F"/>
          <w:kern w:val="0"/>
          <w:sz w:val="2"/>
          <w:szCs w:val="2"/>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inheri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92BB2"/>
    <w:multiLevelType w:val="multilevel"/>
    <w:tmpl w:val="26C92BB2"/>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532B3"/>
    <w:rsid w:val="00005CE9"/>
    <w:rsid w:val="000073AD"/>
    <w:rsid w:val="00034276"/>
    <w:rsid w:val="000516E0"/>
    <w:rsid w:val="000532B3"/>
    <w:rsid w:val="00055B7C"/>
    <w:rsid w:val="000637EE"/>
    <w:rsid w:val="00063A41"/>
    <w:rsid w:val="00091811"/>
    <w:rsid w:val="00094AFC"/>
    <w:rsid w:val="000B34F2"/>
    <w:rsid w:val="000E6F94"/>
    <w:rsid w:val="000F19B0"/>
    <w:rsid w:val="00101CB7"/>
    <w:rsid w:val="00107622"/>
    <w:rsid w:val="00114540"/>
    <w:rsid w:val="001477B4"/>
    <w:rsid w:val="001747AB"/>
    <w:rsid w:val="00196C69"/>
    <w:rsid w:val="001C412A"/>
    <w:rsid w:val="00223BAB"/>
    <w:rsid w:val="00230A1F"/>
    <w:rsid w:val="00240FBA"/>
    <w:rsid w:val="00245D41"/>
    <w:rsid w:val="002A0D86"/>
    <w:rsid w:val="002C781B"/>
    <w:rsid w:val="002E1E15"/>
    <w:rsid w:val="00315DB4"/>
    <w:rsid w:val="0031771B"/>
    <w:rsid w:val="0037177C"/>
    <w:rsid w:val="00372922"/>
    <w:rsid w:val="003D021B"/>
    <w:rsid w:val="003D7A1A"/>
    <w:rsid w:val="003F2816"/>
    <w:rsid w:val="003F6775"/>
    <w:rsid w:val="003F6B9E"/>
    <w:rsid w:val="004326C6"/>
    <w:rsid w:val="00434358"/>
    <w:rsid w:val="00442672"/>
    <w:rsid w:val="00464E1E"/>
    <w:rsid w:val="00486EC9"/>
    <w:rsid w:val="004B10D8"/>
    <w:rsid w:val="004B3EFA"/>
    <w:rsid w:val="004B77B5"/>
    <w:rsid w:val="004F452F"/>
    <w:rsid w:val="00553096"/>
    <w:rsid w:val="0059245F"/>
    <w:rsid w:val="005A700E"/>
    <w:rsid w:val="005B6DEC"/>
    <w:rsid w:val="005C178D"/>
    <w:rsid w:val="005C5BF7"/>
    <w:rsid w:val="006027BA"/>
    <w:rsid w:val="00637B5E"/>
    <w:rsid w:val="0065249C"/>
    <w:rsid w:val="00657DAF"/>
    <w:rsid w:val="006604D5"/>
    <w:rsid w:val="00665706"/>
    <w:rsid w:val="00666C11"/>
    <w:rsid w:val="006B1437"/>
    <w:rsid w:val="006E0692"/>
    <w:rsid w:val="00702B1D"/>
    <w:rsid w:val="007041C6"/>
    <w:rsid w:val="00705D04"/>
    <w:rsid w:val="00710CC3"/>
    <w:rsid w:val="00721514"/>
    <w:rsid w:val="0072361D"/>
    <w:rsid w:val="00737F1C"/>
    <w:rsid w:val="00754041"/>
    <w:rsid w:val="007718C6"/>
    <w:rsid w:val="00795CF2"/>
    <w:rsid w:val="0080407E"/>
    <w:rsid w:val="00842117"/>
    <w:rsid w:val="008758F4"/>
    <w:rsid w:val="0089450D"/>
    <w:rsid w:val="008A4520"/>
    <w:rsid w:val="008C0266"/>
    <w:rsid w:val="008C4E6F"/>
    <w:rsid w:val="009521D9"/>
    <w:rsid w:val="00986F44"/>
    <w:rsid w:val="009A4068"/>
    <w:rsid w:val="009A4C90"/>
    <w:rsid w:val="009A57E9"/>
    <w:rsid w:val="009B0F5A"/>
    <w:rsid w:val="009B10F0"/>
    <w:rsid w:val="009E4F73"/>
    <w:rsid w:val="00A03D86"/>
    <w:rsid w:val="00A14201"/>
    <w:rsid w:val="00A269E7"/>
    <w:rsid w:val="00A34DB3"/>
    <w:rsid w:val="00A5385E"/>
    <w:rsid w:val="00A762D6"/>
    <w:rsid w:val="00A7783D"/>
    <w:rsid w:val="00A86C40"/>
    <w:rsid w:val="00A97251"/>
    <w:rsid w:val="00AB4A5C"/>
    <w:rsid w:val="00B27A42"/>
    <w:rsid w:val="00B46E6C"/>
    <w:rsid w:val="00BA75E4"/>
    <w:rsid w:val="00BC5D29"/>
    <w:rsid w:val="00BF5A23"/>
    <w:rsid w:val="00C0285C"/>
    <w:rsid w:val="00C51EB6"/>
    <w:rsid w:val="00C57F18"/>
    <w:rsid w:val="00C838B9"/>
    <w:rsid w:val="00CD2D0A"/>
    <w:rsid w:val="00CD3909"/>
    <w:rsid w:val="00CE1164"/>
    <w:rsid w:val="00CE21D4"/>
    <w:rsid w:val="00D12948"/>
    <w:rsid w:val="00D1520E"/>
    <w:rsid w:val="00D21110"/>
    <w:rsid w:val="00D37872"/>
    <w:rsid w:val="00D56975"/>
    <w:rsid w:val="00D570F5"/>
    <w:rsid w:val="00D83A9A"/>
    <w:rsid w:val="00D90066"/>
    <w:rsid w:val="00D91C29"/>
    <w:rsid w:val="00DB6A15"/>
    <w:rsid w:val="00DC419D"/>
    <w:rsid w:val="00DF0821"/>
    <w:rsid w:val="00E30815"/>
    <w:rsid w:val="00E30A11"/>
    <w:rsid w:val="00E500E4"/>
    <w:rsid w:val="00E736AE"/>
    <w:rsid w:val="00E80772"/>
    <w:rsid w:val="00ED14D2"/>
    <w:rsid w:val="00ED5EC9"/>
    <w:rsid w:val="00EF2F8B"/>
    <w:rsid w:val="00EF5FE2"/>
    <w:rsid w:val="00F04FE9"/>
    <w:rsid w:val="00F07F3F"/>
    <w:rsid w:val="00F221AF"/>
    <w:rsid w:val="00F46F16"/>
    <w:rsid w:val="00F6316B"/>
    <w:rsid w:val="00FE1496"/>
    <w:rsid w:val="01B121C3"/>
    <w:rsid w:val="055B0877"/>
    <w:rsid w:val="05B367FC"/>
    <w:rsid w:val="07E7045A"/>
    <w:rsid w:val="0C205DD8"/>
    <w:rsid w:val="0C4F44BC"/>
    <w:rsid w:val="0DB865FB"/>
    <w:rsid w:val="0F722E06"/>
    <w:rsid w:val="0FAD3F3C"/>
    <w:rsid w:val="1119742B"/>
    <w:rsid w:val="113A482F"/>
    <w:rsid w:val="11A86966"/>
    <w:rsid w:val="122C6096"/>
    <w:rsid w:val="139A03E7"/>
    <w:rsid w:val="13E90516"/>
    <w:rsid w:val="142D5542"/>
    <w:rsid w:val="14380C34"/>
    <w:rsid w:val="1532425F"/>
    <w:rsid w:val="15A46DE0"/>
    <w:rsid w:val="16107262"/>
    <w:rsid w:val="1734660B"/>
    <w:rsid w:val="18784440"/>
    <w:rsid w:val="18912A29"/>
    <w:rsid w:val="189A489F"/>
    <w:rsid w:val="18CE3C82"/>
    <w:rsid w:val="19A533C2"/>
    <w:rsid w:val="1A6D015C"/>
    <w:rsid w:val="1B545DD4"/>
    <w:rsid w:val="1CA05636"/>
    <w:rsid w:val="1E552BF9"/>
    <w:rsid w:val="1EB855DB"/>
    <w:rsid w:val="1F191B4C"/>
    <w:rsid w:val="1F3C6773"/>
    <w:rsid w:val="1FC912F9"/>
    <w:rsid w:val="1FCA2E4B"/>
    <w:rsid w:val="1FD23769"/>
    <w:rsid w:val="20930750"/>
    <w:rsid w:val="2157260D"/>
    <w:rsid w:val="22150BFD"/>
    <w:rsid w:val="225D479B"/>
    <w:rsid w:val="22FF5925"/>
    <w:rsid w:val="258F5629"/>
    <w:rsid w:val="25D22ED1"/>
    <w:rsid w:val="2681505E"/>
    <w:rsid w:val="281C463D"/>
    <w:rsid w:val="28556B3B"/>
    <w:rsid w:val="293F04A3"/>
    <w:rsid w:val="29A158DB"/>
    <w:rsid w:val="2A800480"/>
    <w:rsid w:val="2C2307FB"/>
    <w:rsid w:val="2C483DB8"/>
    <w:rsid w:val="2E6E79DF"/>
    <w:rsid w:val="2ED91698"/>
    <w:rsid w:val="303A6BE1"/>
    <w:rsid w:val="364028DD"/>
    <w:rsid w:val="36E540F4"/>
    <w:rsid w:val="378A2DFA"/>
    <w:rsid w:val="381F2EB2"/>
    <w:rsid w:val="38C53CF8"/>
    <w:rsid w:val="39C15D63"/>
    <w:rsid w:val="3B233EE0"/>
    <w:rsid w:val="3C5E110F"/>
    <w:rsid w:val="3C710932"/>
    <w:rsid w:val="3CA52896"/>
    <w:rsid w:val="3D20786B"/>
    <w:rsid w:val="3D235E24"/>
    <w:rsid w:val="3D2D3E9F"/>
    <w:rsid w:val="3EA55C14"/>
    <w:rsid w:val="3EE245C7"/>
    <w:rsid w:val="3EFA7DDF"/>
    <w:rsid w:val="40636C8F"/>
    <w:rsid w:val="40905157"/>
    <w:rsid w:val="40F25B8E"/>
    <w:rsid w:val="415B219E"/>
    <w:rsid w:val="425C3F41"/>
    <w:rsid w:val="43212AFE"/>
    <w:rsid w:val="433E1395"/>
    <w:rsid w:val="441E1EF6"/>
    <w:rsid w:val="4490161B"/>
    <w:rsid w:val="44EC2D50"/>
    <w:rsid w:val="45012D28"/>
    <w:rsid w:val="45B74EBC"/>
    <w:rsid w:val="46352211"/>
    <w:rsid w:val="473A0B9E"/>
    <w:rsid w:val="48087CD7"/>
    <w:rsid w:val="495938B1"/>
    <w:rsid w:val="4A5609AB"/>
    <w:rsid w:val="4B5B451B"/>
    <w:rsid w:val="4B9B0CCF"/>
    <w:rsid w:val="4C7E5C04"/>
    <w:rsid w:val="4F3C02B9"/>
    <w:rsid w:val="4F3D24C4"/>
    <w:rsid w:val="51E5589F"/>
    <w:rsid w:val="52E87E5F"/>
    <w:rsid w:val="531435A2"/>
    <w:rsid w:val="540754F7"/>
    <w:rsid w:val="54A102F5"/>
    <w:rsid w:val="55905503"/>
    <w:rsid w:val="55C74070"/>
    <w:rsid w:val="562F3FBD"/>
    <w:rsid w:val="56AF4542"/>
    <w:rsid w:val="57807339"/>
    <w:rsid w:val="59440F25"/>
    <w:rsid w:val="5B5238C1"/>
    <w:rsid w:val="5BC9587F"/>
    <w:rsid w:val="5BEC0AC4"/>
    <w:rsid w:val="5E5C75EF"/>
    <w:rsid w:val="5EBF252B"/>
    <w:rsid w:val="5FB17AC8"/>
    <w:rsid w:val="60BB17E6"/>
    <w:rsid w:val="60D00A34"/>
    <w:rsid w:val="60FC672B"/>
    <w:rsid w:val="611E2D71"/>
    <w:rsid w:val="63141B8F"/>
    <w:rsid w:val="63B7251C"/>
    <w:rsid w:val="6576719B"/>
    <w:rsid w:val="65C7538A"/>
    <w:rsid w:val="667920F6"/>
    <w:rsid w:val="68397668"/>
    <w:rsid w:val="683D08BD"/>
    <w:rsid w:val="6911061C"/>
    <w:rsid w:val="6A9258A1"/>
    <w:rsid w:val="6A934EE2"/>
    <w:rsid w:val="6D86508B"/>
    <w:rsid w:val="6DF45864"/>
    <w:rsid w:val="6ECF1BF8"/>
    <w:rsid w:val="6F2B7961"/>
    <w:rsid w:val="746B2E93"/>
    <w:rsid w:val="7531779B"/>
    <w:rsid w:val="758D692C"/>
    <w:rsid w:val="764128C7"/>
    <w:rsid w:val="76963CBF"/>
    <w:rsid w:val="78BF63A8"/>
    <w:rsid w:val="7A16214E"/>
    <w:rsid w:val="7B1D3882"/>
    <w:rsid w:val="7B376EF9"/>
    <w:rsid w:val="7B641EC1"/>
    <w:rsid w:val="7C555531"/>
    <w:rsid w:val="7D9E62BB"/>
    <w:rsid w:val="7E6170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text"/>
    <w:basedOn w:val="1"/>
    <w:link w:val="28"/>
    <w:semiHidden/>
    <w:unhideWhenUsed/>
    <w:qFormat/>
    <w:uiPriority w:val="99"/>
    <w:pPr>
      <w:jc w:val="left"/>
    </w:pPr>
  </w:style>
  <w:style w:type="paragraph" w:styleId="5">
    <w:name w:val="Balloon Text"/>
    <w:basedOn w:val="1"/>
    <w:link w:val="2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4"/>
    <w:next w:val="4"/>
    <w:link w:val="29"/>
    <w:semiHidden/>
    <w:unhideWhenUsed/>
    <w:qFormat/>
    <w:uiPriority w:val="99"/>
    <w:rPr>
      <w:b/>
      <w:bCs/>
    </w:rPr>
  </w:style>
  <w:style w:type="table" w:styleId="11">
    <w:name w:val="Table Grid"/>
    <w:basedOn w:val="10"/>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styleId="13">
    <w:name w:val="Hyperlink"/>
    <w:basedOn w:val="12"/>
    <w:unhideWhenUsed/>
    <w:qFormat/>
    <w:uiPriority w:val="99"/>
    <w:rPr>
      <w:color w:val="0000FF"/>
      <w:u w:val="single"/>
    </w:rPr>
  </w:style>
  <w:style w:type="character" w:styleId="14">
    <w:name w:val="annotation reference"/>
    <w:basedOn w:val="12"/>
    <w:semiHidden/>
    <w:unhideWhenUsed/>
    <w:qFormat/>
    <w:uiPriority w:val="99"/>
    <w:rPr>
      <w:sz w:val="21"/>
      <w:szCs w:val="21"/>
    </w:rPr>
  </w:style>
  <w:style w:type="character" w:customStyle="1" w:styleId="15">
    <w:name w:val="页眉 字符"/>
    <w:basedOn w:val="12"/>
    <w:link w:val="7"/>
    <w:qFormat/>
    <w:uiPriority w:val="99"/>
    <w:rPr>
      <w:sz w:val="18"/>
      <w:szCs w:val="18"/>
    </w:rPr>
  </w:style>
  <w:style w:type="character" w:customStyle="1" w:styleId="16">
    <w:name w:val="页脚 字符"/>
    <w:basedOn w:val="12"/>
    <w:link w:val="6"/>
    <w:qFormat/>
    <w:uiPriority w:val="99"/>
    <w:rPr>
      <w:sz w:val="18"/>
      <w:szCs w:val="18"/>
    </w:rPr>
  </w:style>
  <w:style w:type="character" w:customStyle="1" w:styleId="17">
    <w:name w:val="标题 1 字符"/>
    <w:basedOn w:val="12"/>
    <w:link w:val="2"/>
    <w:qFormat/>
    <w:uiPriority w:val="9"/>
    <w:rPr>
      <w:rFonts w:ascii="宋体" w:hAnsi="宋体" w:eastAsia="宋体" w:cs="宋体"/>
      <w:b/>
      <w:bCs/>
      <w:kern w:val="36"/>
      <w:sz w:val="48"/>
      <w:szCs w:val="48"/>
    </w:rPr>
  </w:style>
  <w:style w:type="character" w:customStyle="1" w:styleId="18">
    <w:name w:val="标题 2 字符"/>
    <w:basedOn w:val="12"/>
    <w:link w:val="3"/>
    <w:qFormat/>
    <w:uiPriority w:val="9"/>
    <w:rPr>
      <w:rFonts w:ascii="宋体" w:hAnsi="宋体" w:eastAsia="宋体" w:cs="宋体"/>
      <w:b/>
      <w:bCs/>
      <w:kern w:val="0"/>
      <w:sz w:val="36"/>
      <w:szCs w:val="36"/>
    </w:rPr>
  </w:style>
  <w:style w:type="character" w:customStyle="1" w:styleId="19">
    <w:name w:val="apple-converted-space"/>
    <w:basedOn w:val="12"/>
    <w:qFormat/>
    <w:uiPriority w:val="0"/>
  </w:style>
  <w:style w:type="paragraph" w:customStyle="1" w:styleId="20">
    <w:name w:val="z-窗体顶端1"/>
    <w:basedOn w:val="1"/>
    <w:next w:val="1"/>
    <w:link w:val="21"/>
    <w:semiHidden/>
    <w:unhideWhenUsed/>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21">
    <w:name w:val="z-窗体顶端 Char"/>
    <w:basedOn w:val="12"/>
    <w:link w:val="20"/>
    <w:semiHidden/>
    <w:qFormat/>
    <w:uiPriority w:val="99"/>
    <w:rPr>
      <w:rFonts w:ascii="Arial" w:hAnsi="Arial" w:eastAsia="宋体" w:cs="Arial"/>
      <w:vanish/>
      <w:kern w:val="0"/>
      <w:sz w:val="16"/>
      <w:szCs w:val="16"/>
    </w:rPr>
  </w:style>
  <w:style w:type="paragraph" w:customStyle="1" w:styleId="22">
    <w:name w:val="z-窗体底端1"/>
    <w:basedOn w:val="1"/>
    <w:next w:val="1"/>
    <w:link w:val="23"/>
    <w:semiHidden/>
    <w:unhideWhenUsed/>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23">
    <w:name w:val="z-窗体底端 Char"/>
    <w:basedOn w:val="12"/>
    <w:link w:val="22"/>
    <w:semiHidden/>
    <w:qFormat/>
    <w:uiPriority w:val="99"/>
    <w:rPr>
      <w:rFonts w:ascii="Arial" w:hAnsi="Arial" w:eastAsia="宋体" w:cs="Arial"/>
      <w:vanish/>
      <w:kern w:val="0"/>
      <w:sz w:val="16"/>
      <w:szCs w:val="16"/>
    </w:rPr>
  </w:style>
  <w:style w:type="character" w:customStyle="1" w:styleId="24">
    <w:name w:val="field"/>
    <w:basedOn w:val="12"/>
    <w:qFormat/>
    <w:uiPriority w:val="0"/>
  </w:style>
  <w:style w:type="character" w:customStyle="1" w:styleId="25">
    <w:name w:val="node__pubdate"/>
    <w:basedOn w:val="12"/>
    <w:qFormat/>
    <w:uiPriority w:val="0"/>
  </w:style>
  <w:style w:type="character" w:customStyle="1" w:styleId="26">
    <w:name w:val="node__author"/>
    <w:basedOn w:val="12"/>
    <w:qFormat/>
    <w:uiPriority w:val="0"/>
  </w:style>
  <w:style w:type="character" w:customStyle="1" w:styleId="27">
    <w:name w:val="批注框文本 字符"/>
    <w:basedOn w:val="12"/>
    <w:link w:val="5"/>
    <w:semiHidden/>
    <w:qFormat/>
    <w:uiPriority w:val="99"/>
    <w:rPr>
      <w:sz w:val="18"/>
      <w:szCs w:val="18"/>
    </w:rPr>
  </w:style>
  <w:style w:type="character" w:customStyle="1" w:styleId="28">
    <w:name w:val="批注文字 字符"/>
    <w:basedOn w:val="12"/>
    <w:link w:val="4"/>
    <w:semiHidden/>
    <w:qFormat/>
    <w:uiPriority w:val="99"/>
  </w:style>
  <w:style w:type="character" w:customStyle="1" w:styleId="29">
    <w:name w:val="批注主题 字符"/>
    <w:basedOn w:val="28"/>
    <w:link w:val="9"/>
    <w:semiHidden/>
    <w:qFormat/>
    <w:uiPriority w:val="99"/>
    <w:rPr>
      <w:b/>
      <w:bCs/>
    </w:rPr>
  </w:style>
  <w:style w:type="paragraph" w:styleId="3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187</Words>
  <Characters>1066</Characters>
  <Lines>8</Lines>
  <Paragraphs>2</Paragraphs>
  <TotalTime>0</TotalTime>
  <ScaleCrop>false</ScaleCrop>
  <LinksUpToDate>false</LinksUpToDate>
  <CharactersWithSpaces>1251</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2019-03-16T08:49:00Z</dcterms:created>
  <dc:creator>Adam</dc:creator>
  <cp:lastModifiedBy>Retia</cp:lastModifiedBy>
  <cp:lastPrinted>2019-03-12T03:39:00Z</cp:lastPrinted>
  <dcterms:modified xsi:type="dcterms:W3CDTF">2019-03-25T07:51:03Z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