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pPr>
      <w:r>
        <w:rPr>
          <w:rFonts w:hint="default" w:ascii="Verdana" w:hAnsi="Verdana" w:cs="Verdana"/>
          <w:i w:val="0"/>
          <w:caps w:val="0"/>
          <w:color w:val="2B2B2B"/>
          <w:spacing w:val="0"/>
          <w:sz w:val="36"/>
          <w:szCs w:val="36"/>
          <w:bdr w:val="none" w:color="auto" w:sz="0" w:space="0"/>
          <w:shd w:val="clear" w:fill="FFFFFF"/>
        </w:rPr>
        <w:t>2018年非全日制MPA入学考试复试录取工作方案</w:t>
      </w:r>
      <w:bookmarkStart w:id="0" w:name="_GoBack"/>
      <w:bookmarkEnd w:id="0"/>
    </w:p>
    <w:p>
      <w:pPr>
        <w:keepNext w:val="0"/>
        <w:keepLines w:val="0"/>
        <w:widowControl/>
        <w:suppressLineNumbers w:val="0"/>
        <w:jc w:val="left"/>
      </w:pPr>
      <w:r>
        <w:rPr>
          <w:rStyle w:val="5"/>
          <w:rFonts w:ascii="Verdana" w:hAnsi="Verdana" w:eastAsia="宋体" w:cs="Verdana"/>
          <w:i w:val="0"/>
          <w:caps w:val="0"/>
          <w:color w:val="333333"/>
          <w:spacing w:val="0"/>
          <w:kern w:val="0"/>
          <w:sz w:val="21"/>
          <w:szCs w:val="21"/>
          <w:bdr w:val="none" w:color="auto" w:sz="0" w:space="0"/>
          <w:shd w:val="clear" w:fill="FFFFFF"/>
          <w:lang w:val="en-US" w:eastAsia="zh-CN" w:bidi="ar"/>
        </w:rPr>
        <w:t>江西财经大学</w:t>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2018年非全日制公共管理专业学位硕士（MPA）复试须知</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一、复试时间：2018年4月8日（星期日）8：00-9：30体检和报到，迟到者和不参加复试者视为自动放弃录取资格；</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二、复试地点：江西财经大学蛟桥园北区财税大楼（南昌市昌北下罗双港路）；</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三、复试科目：公共管理硕士考生的复试内容均包括：（1）外语口语测试；（2）综合素质面试；（3）政治理论笔试；</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四、复试计分规则：本次学校复试总分线定为165分，英语单科分数线为42分，管理学综合知识单科分数线为84分，本次复试为差额复试，根据初试和复试成绩得出考生的最后总成绩，再按最后总成绩从高到低顺序依次录取；</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五、手续办理：考生到达复试地点后先进入105会议室办理相关手续，分别为：报到、资格审查、提交材料（含二寸彩色免冠近照两张，毕业证、学位证、身份证、准考证原件及复印件各一份，原件审查完后交还本人）、领取复试登记表；</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六、注意事项：复试考生须着装整齐，进入考场后须关闭手机或将手机调成震动模式，注意文明和礼貌，尊重专家和老师，不得大声喧哗。综合素质面试考生首先向专家简单介绍自己的姓名、学习经历和职业背景等情况（时间控制在3分钟），然后抽取一道综合面试题目就该题进行回答（可以先思考2分钟后作答，回答时间控制在10分钟）。外语口语面试由面试专家制作40道题的题签，考生从中抽取一题即席回答，时间控制在5分钟。考生面试完后即离开会场。</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七、联系人及联系方式：联系人：江西财经大学MPA教育中心方晔老师；联系方式：13507910074，079183800969。</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江西财经大学财税与公共管理学院</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2018年3月22日</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江西财经大学财税与公共管理学院2018年非全日制公共管理</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专业学位硕士（MPA）研究生入学考试复试录取工作方案</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根据教育部、江西省教育考试院有关文件精神和我校招收攻读硕士学位研究生录取工作基本规定的要求，我院2018年招收非全日制公共管理专业学位硕士研究生（MPA）复试办法规定如下：</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一、复试录取工作的指导原则</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学院严格执行核定的招生计划，按照德智体全面衡量、择优录取、保证质量和“公开、公平、公正”的原则，强化复试考核，严明复试录取纪律，确保复试录取工作平稳有序进行。</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二、学院复试录取工作的组织领导</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学院的复试录取工作由学院2018年硕士研究生复试录取工作小组统一部署，同时接受学院2018年硕士研究生复试录取工作督查小组的监督。</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按照复试专业及复试人数，组成两个综合素质面试小组和两个外语口语测试小组，综合素质面试小组由5名研究生导师和1名秘书组成，外语口语测试小组由两名外语专家组成。复试小组成员应严谨求实、办事公正、无亲属报考。</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三、复试分数线和复试对象的确定</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1、初试成绩达到以下分数线要求的考生可参加复试：</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公共管理硕士(MPA):总分165分,英语42分,管理类综合:84分</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2、复试考生应通过学校组织的资格审查和体检。</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四、复试形式</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1、公共管理硕士考生的复试内容均包括：（1）外语口语测试；（2）综合素质面试；（3）政治理论笔试。</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2、外语口语测试、综合素质面试和政治理论笔试均由学院组织。</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3、公共管理硕士（MPA）考生外语测试内容为外语口语测试，由参加测试的老师制作40个题的题签，考生从中抽取一题即席回答。</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4、综合面试主要包括以下测试内容：（1）思想品德；（2）本科学习情况和对所报考专业的了解情况；（3）基础知识、专业知识的掌握情况；（4）综合知识运用能力；（5）语言表达能力、思维的敏锐性和逻辑性。</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5、提前准备复试题签，综合素质面试每位考生面试时间15分钟，并对考生作答情况进行现场记录。考生按名单顺序依次到指定考场随机抽取面试题（每位考生有两次抽题机会，如放弃第一次抽题，则第二抽题为必答），考生先进行自我介绍，然后即席回答问题，总时间应控制在15分钟之内，答题结束后离开考场。面试成绩实行结构化打分，满分共100分，其中形象举止占15%，人际沟通占15%，语言表达占25%，综合分析占35%，管理背景占10%。专家小组的平均分为考生面试成绩。外语口语测试每位考生面试时间5分钟，考生按名单顺序依次到指定考场随机抽取测试题后即席回答，由专家对考生的回答情况进行打分，专家小组的平均分为考生测试成绩。</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五、复试成绩的计算</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1、复试成绩总分为150分。其中，综合素质面试满分为100分，外语口语测试满分为50分。</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2、综合素质面试和外语口语测试两个部分的成绩总和为复试总成绩。复试总成绩低于90分者，视为复试不合格，不予录取；政治理论笔试成绩不计入复试总成绩,但不得低于60分，低于60分者视为不合格，不予录取。</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六、招生指标、成绩排序与公布</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我校2018年非全日制公共管理硕士（MPA）招生指标为100个（含一个士兵计划），复试总成绩除以1.5，初试成绩除以1.5，两者相加为考生最后总成绩，录取时按考生最后总成绩从高到低顺序依次录取，直至录满100人，在总分相同时以初试英语单科分数的高低为录取依据。</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七、其他事项</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面试前，复试小组须核对考生的准考证及身份证，收齐考生携带的《江西财经大学硕士研究生考试复试情况登记表》。</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附：</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1、财税与公共管理学院2018年研究生复试录取工作小组</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2、财税与公共管理学院2018年研究生复试录取工作督查小组</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3、财税与公共管理学院2018年非全日制公共管理硕士(MPA)复试录取工作安排表</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4、2018年非全日制公共管理硕士(MPA)复试名单</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财税与公共管理学院2018年研究生复试录取工作小组</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组长：李春根</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副组长：陈荣  熊小刚</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成员：方晔  夏会琴</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财税与公共管理学院2018年研究生复试录取工作督查小组</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组长：陈荣</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副组长：卢建华  张仲芳</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财税与公共管理学院2018年非全日制公共管理硕士（MPA）</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复试录取工作安排表</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p>
    <w:tbl>
      <w:tblPr>
        <w:tblW w:w="1064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320"/>
        <w:gridCol w:w="3970"/>
        <w:gridCol w:w="33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332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时间</w:t>
            </w:r>
          </w:p>
        </w:tc>
        <w:tc>
          <w:tcPr>
            <w:tcW w:w="397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工作安排</w:t>
            </w:r>
          </w:p>
        </w:tc>
        <w:tc>
          <w:tcPr>
            <w:tcW w:w="3359"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332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4月8日（星期日）</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上午8：00－8：30</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 </w:t>
            </w:r>
          </w:p>
        </w:tc>
        <w:tc>
          <w:tcPr>
            <w:tcW w:w="397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复试考生报到</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（提交身份证、准考证、毕业证、学位证原件及复印件，领取复试情况登记表）</w:t>
            </w:r>
          </w:p>
        </w:tc>
        <w:tc>
          <w:tcPr>
            <w:tcW w:w="3359"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财税与公共管理学院MPA办公室(江西财大蛟桥园北区财税大楼105)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332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4月8日（星期日）</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上午8：30－9：30</w:t>
            </w:r>
          </w:p>
        </w:tc>
        <w:tc>
          <w:tcPr>
            <w:tcW w:w="397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体检(体检费100元)，二寸彩色免冠近照一张</w:t>
            </w:r>
          </w:p>
        </w:tc>
        <w:tc>
          <w:tcPr>
            <w:tcW w:w="3359"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校医院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332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4月8日（星期日）</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上午12：00－14：00</w:t>
            </w:r>
          </w:p>
        </w:tc>
        <w:tc>
          <w:tcPr>
            <w:tcW w:w="397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政治理论笔试</w:t>
            </w:r>
          </w:p>
        </w:tc>
        <w:tc>
          <w:tcPr>
            <w:tcW w:w="3359"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财税与公共管理学院会议室(江西财大蛟桥园北区财税大楼105、205、305)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05" w:hRule="atLeast"/>
          <w:tblCellSpacing w:w="0" w:type="dxa"/>
        </w:trPr>
        <w:tc>
          <w:tcPr>
            <w:tcW w:w="332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4月8日（星期日）</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上午9：30－17：30</w:t>
            </w:r>
          </w:p>
        </w:tc>
        <w:tc>
          <w:tcPr>
            <w:tcW w:w="3970"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考生综合素质面试</w:t>
            </w:r>
            <w:r>
              <w:rPr>
                <w:rFonts w:hint="default" w:ascii="Verdana" w:hAnsi="Verdana" w:eastAsia="宋体" w:cs="Verdana"/>
                <w:b w:val="0"/>
                <w:i w:val="0"/>
                <w:caps w:val="0"/>
                <w:color w:val="333333"/>
                <w:spacing w:val="0"/>
                <w:kern w:val="0"/>
                <w:sz w:val="21"/>
                <w:szCs w:val="21"/>
                <w:bdr w:val="none" w:color="auto" w:sz="0" w:space="0"/>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lang w:val="en-US" w:eastAsia="zh-CN" w:bidi="ar"/>
              </w:rPr>
              <w:t>考生外语口语测试</w:t>
            </w:r>
          </w:p>
        </w:tc>
        <w:tc>
          <w:tcPr>
            <w:tcW w:w="3359"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待定</w:t>
            </w:r>
          </w:p>
        </w:tc>
      </w:tr>
    </w:tbl>
    <w:p>
      <w:pPr>
        <w:keepNext w:val="0"/>
        <w:keepLines w:val="0"/>
        <w:widowControl/>
        <w:suppressLineNumbers w:val="0"/>
        <w:jc w:val="left"/>
      </w:pP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shd w:val="clear" w:fill="FFFFFF"/>
          <w:lang w:val="en-US" w:eastAsia="zh-CN" w:bidi="ar"/>
        </w:rPr>
        <w:t>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Style w:val="5"/>
          <w:rFonts w:hint="default" w:ascii="Verdana" w:hAnsi="Verdana" w:eastAsia="宋体" w:cs="Verdana"/>
          <w:i w:val="0"/>
          <w:caps w:val="0"/>
          <w:color w:val="333333"/>
          <w:spacing w:val="0"/>
          <w:kern w:val="0"/>
          <w:sz w:val="21"/>
          <w:szCs w:val="21"/>
          <w:bdr w:val="none" w:color="auto" w:sz="0" w:space="0"/>
          <w:shd w:val="clear" w:fill="FFFFFF"/>
          <w:lang w:val="en-US" w:eastAsia="zh-CN" w:bidi="ar"/>
        </w:rPr>
        <w:t> 2018年非全日制公共管理硕士（MPA）复试名单</w:t>
      </w:r>
    </w:p>
    <w:tbl>
      <w:tblPr>
        <w:tblW w:w="10468" w:type="dxa"/>
        <w:tblCellSpacing w:w="0" w:type="dxa"/>
        <w:tblInd w:w="0" w:type="dxa"/>
        <w:shd w:val="clear" w:color="auto" w:fill="FFFFFF"/>
        <w:tblLayout w:type="fixed"/>
        <w:tblCellMar>
          <w:top w:w="0" w:type="dxa"/>
          <w:left w:w="0" w:type="dxa"/>
          <w:bottom w:w="0" w:type="dxa"/>
          <w:right w:w="0" w:type="dxa"/>
        </w:tblCellMar>
      </w:tblPr>
      <w:tblGrid>
        <w:gridCol w:w="1458"/>
        <w:gridCol w:w="4003"/>
        <w:gridCol w:w="5007"/>
      </w:tblGrid>
      <w:tr>
        <w:tblPrEx>
          <w:tblLayout w:type="fixed"/>
          <w:tblCellMar>
            <w:top w:w="0" w:type="dxa"/>
            <w:left w:w="0" w:type="dxa"/>
            <w:bottom w:w="0" w:type="dxa"/>
            <w:right w:w="0" w:type="dxa"/>
          </w:tblCellMar>
        </w:tblPrEx>
        <w:trPr>
          <w:trHeight w:val="495"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Style w:val="5"/>
                <w:rFonts w:hint="default" w:ascii="Verdana" w:hAnsi="Verdana" w:eastAsia="宋体" w:cs="Verdana"/>
                <w:i w:val="0"/>
                <w:caps w:val="0"/>
                <w:color w:val="333333"/>
                <w:spacing w:val="0"/>
                <w:kern w:val="0"/>
                <w:sz w:val="21"/>
                <w:szCs w:val="21"/>
                <w:bdr w:val="none" w:color="auto" w:sz="0" w:space="0"/>
                <w:lang w:val="en-US" w:eastAsia="zh-CN" w:bidi="ar"/>
              </w:rPr>
              <w:t>序号</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Style w:val="5"/>
                <w:rFonts w:hint="default" w:ascii="Verdana" w:hAnsi="Verdana" w:eastAsia="宋体" w:cs="Verdana"/>
                <w:i w:val="0"/>
                <w:caps w:val="0"/>
                <w:color w:val="333333"/>
                <w:spacing w:val="0"/>
                <w:kern w:val="0"/>
                <w:sz w:val="21"/>
                <w:szCs w:val="21"/>
                <w:bdr w:val="none" w:color="auto" w:sz="0" w:space="0"/>
                <w:lang w:val="en-US" w:eastAsia="zh-CN" w:bidi="ar"/>
              </w:rPr>
              <w:t>准考证号</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Style w:val="5"/>
                <w:rFonts w:hint="default" w:ascii="Verdana" w:hAnsi="Verdana" w:eastAsia="宋体" w:cs="Verdana"/>
                <w:i w:val="0"/>
                <w:caps w:val="0"/>
                <w:color w:val="333333"/>
                <w:spacing w:val="0"/>
                <w:kern w:val="0"/>
                <w:sz w:val="21"/>
                <w:szCs w:val="21"/>
                <w:bdr w:val="none" w:color="auto" w:sz="0" w:space="0"/>
                <w:lang w:val="en-US" w:eastAsia="zh-CN" w:bidi="ar"/>
              </w:rPr>
              <w:t>姓名</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104218125200060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何阳光</w:t>
            </w:r>
          </w:p>
        </w:tc>
      </w:tr>
      <w:tr>
        <w:tblPrEx>
          <w:tblLayout w:type="fixed"/>
          <w:tblCellMar>
            <w:top w:w="0" w:type="dxa"/>
            <w:left w:w="0" w:type="dxa"/>
            <w:bottom w:w="0" w:type="dxa"/>
            <w:right w:w="0" w:type="dxa"/>
          </w:tblCellMar>
        </w:tblPrEx>
        <w:trPr>
          <w:trHeight w:val="9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104218125200347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吴丽丽</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104218125200356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徐剑</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104218125200382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付志坤</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104218125200349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罗倩</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104218125200011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叶潇</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104218125200186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程玥</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104218125200183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罗迟鹏</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104218125200202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黄璐瑶</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104218125200335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聂超劼</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104218125200245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谢诗琦</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104218125200262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彭佳琦</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104218125200072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王结</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104218125200369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许虹婕</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104218125200291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赵梦嘉</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104218125200205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席涵逸</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104218125200266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龚文俊</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104218125200047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吴月</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104218125200165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胥旺</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104218125200164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罗香凝</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104218125200275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叶泽彬</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104218125200185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李星</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104218125200354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曹理棚</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104218125200082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傅韵清</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104218125200312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阮玲</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104218125200193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钟阳</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104218125200326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谭丽萍</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104218125200051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吴岳</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29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104218125200218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朱杰</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104218125200309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聂梦华</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104218125200025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王炜祎</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104218125200311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黄家祺</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104218125200378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黄雅勍</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104218125200400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刘斯卉</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104218125200021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季璐</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104218125200252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钟萍娃</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104218125200279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戴坚</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104218125200374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蒋烨</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39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104218125200343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许娟</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104218125200200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张志辉</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104218125200135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钟越</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104218125200300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周艳鹏</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104218125200110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李文晨</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104218125200267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管璇悦</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104218125200129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吴洁</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104218125200052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周玲</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104218125200074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李勇</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104218125200046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叶锦</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49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104218125200301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于婵</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104218125200235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王蕊</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104218125200151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胡赛</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104218125200168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朱杰华</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104218125200180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胡泰</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104218125200270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廖雨翔</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104218125200316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胡勇</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104218125200198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李双双</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104218125200281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邓诗勍</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104218125200297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周晨</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59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104218125200320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周喆</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104218125200393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欧阳晨芸</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104218125200398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赵杨洋</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104218125200250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黄洋</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104218125200125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涂秋雨</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104218125200167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王轶佼</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104218125200257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袁玉琢</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104218125200379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周禄</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104218125200333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陈梦茜</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104218125200133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熊强</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69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104218125200247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漆杭侨</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104218125200341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傅孟清</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104218125200137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胡奕明</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104218125200254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祝海涛</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104218125200334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刘甜</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104218125200357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方小程</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104218125200365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周慧</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104218125200232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范辰羽</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104218125200085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吴险峰</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104218125200098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张可晗</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79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104218125200107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熊洁</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104218125200194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刘静</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104218125200210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李文蕲</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104218125200277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袁伟华</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104218125200142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孙雅静</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104218125200227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陈梦男</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104218125200101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武彦杰</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104218125200241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付乔岳</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104218125200264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胡添钰</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104218125200195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邓志辰</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89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104218125200280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彭远红</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104218125200392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余斌</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104218125200397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符媛</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104218125200005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赵晨</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104218125200268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刘敏</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104218125200215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张凤</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104218125200113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王一麟</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104218125200249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陈玲</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104218125200022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王少青</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104218125200287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李宇飞</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99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104218125200371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金静云</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104218125200380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邱丽群</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104218125200373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吴佳</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104218125200100</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俞晗</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104218125200111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殷震文</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104218125200359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郑娓莹</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104218125200377</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洪予庭</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104218125200288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尹紫薇</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104218125200292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夏有艳</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104218125200319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罗维</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104218125200342</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邓欣</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104218125200026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李春峰</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104218125200383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胡雅南</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104218125200081</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熊雨舟</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104218125200244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邵莹玥</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104218125200154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李嘉玉</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115</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104218125200143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张芦</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116</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104218125200273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刘春</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117</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104218125200163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汪兴来</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118</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104218125200206</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杨钟</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119</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104218125200269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游丛</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120</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104218125200203</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万静怡</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121</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104218125200344</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刘子倩</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122</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104218125200228</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汪晨晖</w:t>
            </w:r>
          </w:p>
        </w:tc>
      </w:tr>
      <w:tr>
        <w:tblPrEx>
          <w:shd w:val="clear" w:color="auto" w:fill="FFFFFF"/>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123</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104218125200199</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刘晶晶</w:t>
            </w:r>
          </w:p>
        </w:tc>
      </w:tr>
      <w:tr>
        <w:tblPrEx>
          <w:tblLayout w:type="fixed"/>
          <w:tblCellMar>
            <w:top w:w="0" w:type="dxa"/>
            <w:left w:w="0" w:type="dxa"/>
            <w:bottom w:w="0" w:type="dxa"/>
            <w:right w:w="0" w:type="dxa"/>
          </w:tblCellMar>
        </w:tblPrEx>
        <w:trPr>
          <w:trHeight w:val="271" w:hRule="atLeast"/>
          <w:tblCellSpacing w:w="0" w:type="dxa"/>
        </w:trPr>
        <w:tc>
          <w:tcPr>
            <w:tcW w:w="1458"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124</w:t>
            </w:r>
          </w:p>
        </w:tc>
        <w:tc>
          <w:tcPr>
            <w:tcW w:w="4003"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104218125200105</w:t>
            </w:r>
          </w:p>
        </w:tc>
        <w:tc>
          <w:tcPr>
            <w:tcW w:w="5007" w:type="dxa"/>
            <w:shd w:val="clear" w:color="auto" w:fill="FFFFFF"/>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lang w:val="en-US" w:eastAsia="zh-CN" w:bidi="ar"/>
              </w:rPr>
              <w:t>胡蓓秋</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23343"/>
    <w:rsid w:val="02D233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2018-12-15T07:48:00Z</dcterms:created>
  <dc:creator>Lm</dc:creator>
  <cp:lastModifiedBy>Lm</cp:lastModifiedBy>
  <dcterms:modified xsi:type="dcterms:W3CDTF">2018-12-15T09:14:44Z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