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szCs w:val="21"/>
        </w:rPr>
      </w:pPr>
      <w:bookmarkStart w:id="0" w:name="_GoBack"/>
      <w:bookmarkEnd w:id="0"/>
      <w:r>
        <w:rPr>
          <w:rFonts w:hint="eastAsia" w:eastAsia="黑体"/>
          <w:b/>
          <w:sz w:val="32"/>
          <w:szCs w:val="32"/>
        </w:rPr>
        <w:t>850</w:t>
      </w:r>
      <w:r>
        <w:rPr>
          <w:rFonts w:hint="eastAsia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eastAsia="黑体"/>
          <w:b/>
          <w:sz w:val="32"/>
          <w:szCs w:val="32"/>
          <w:lang w:eastAsia="zh-CN"/>
        </w:rPr>
        <w:t>电子技术</w:t>
      </w:r>
      <w:r>
        <w:rPr>
          <w:rFonts w:hint="eastAsia" w:eastAsia="黑体"/>
          <w:b/>
          <w:sz w:val="32"/>
          <w:szCs w:val="32"/>
        </w:rPr>
        <w:t>考试大纲</w:t>
      </w:r>
    </w:p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适用于光学工程(专业学位)</w:t>
      </w:r>
    </w:p>
    <w:p>
      <w:pPr>
        <w:pStyle w:val="2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rFonts w:hint="eastAsia"/>
          <w:sz w:val="28"/>
          <w:szCs w:val="28"/>
        </w:rPr>
        <w:t>考查目标</w:t>
      </w:r>
    </w:p>
    <w:p>
      <w:pPr>
        <w:ind w:left="210" w:leftChars="100" w:firstLine="420" w:firstLineChars="200"/>
      </w:pPr>
      <w:r>
        <w:rPr>
          <w:rFonts w:hint="eastAsia"/>
        </w:rPr>
        <w:t>包括几何光学、光学实验和数字电路。要求考生系统掌握本课程的基本理论和方法，并能够运用所学的基本理论、基本知识和基本方法分析和解决有关理论问题和实际问题。</w:t>
      </w:r>
    </w:p>
    <w:p>
      <w:pPr>
        <w:ind w:left="210" w:leftChars="100" w:firstLine="420" w:firstLineChars="200"/>
      </w:pPr>
    </w:p>
    <w:p>
      <w:pPr>
        <w:pStyle w:val="2"/>
        <w:numPr>
          <w:ilvl w:val="0"/>
          <w:numId w:val="1"/>
        </w:numPr>
        <w:spacing w:before="120" w:after="120"/>
        <w:rPr>
          <w:sz w:val="28"/>
          <w:szCs w:val="28"/>
        </w:rPr>
      </w:pPr>
      <w:r>
        <w:rPr>
          <w:rFonts w:hint="eastAsia"/>
          <w:sz w:val="28"/>
          <w:szCs w:val="28"/>
        </w:rPr>
        <w:t>考试形式和试卷结构</w:t>
      </w:r>
    </w:p>
    <w:p>
      <w:pPr>
        <w:rPr>
          <w:sz w:val="24"/>
        </w:rPr>
      </w:pPr>
      <w:r>
        <w:rPr>
          <w:rFonts w:hint="eastAsia"/>
          <w:sz w:val="24"/>
        </w:rPr>
        <w:t>一、试卷满分及考试时间</w:t>
      </w:r>
    </w:p>
    <w:p>
      <w:pPr>
        <w:ind w:left="210" w:leftChars="100" w:firstLine="420" w:firstLineChars="200"/>
      </w:pPr>
      <w:r>
        <w:rPr>
          <w:rFonts w:hint="eastAsia"/>
        </w:rPr>
        <w:t>试卷满分为150分，考试时间为180分钟。</w:t>
      </w:r>
    </w:p>
    <w:p>
      <w:pPr>
        <w:ind w:left="210" w:leftChars="100" w:firstLine="420" w:firstLineChars="200"/>
      </w:pPr>
    </w:p>
    <w:p>
      <w:pPr>
        <w:rPr>
          <w:sz w:val="24"/>
        </w:rPr>
      </w:pPr>
      <w:r>
        <w:rPr>
          <w:rFonts w:hint="eastAsia"/>
          <w:sz w:val="24"/>
        </w:rPr>
        <w:t>二、答题方式</w:t>
      </w:r>
    </w:p>
    <w:p>
      <w:pPr>
        <w:ind w:left="210" w:leftChars="100" w:firstLine="420" w:firstLineChars="200"/>
      </w:pPr>
      <w:r>
        <w:rPr>
          <w:rFonts w:hint="eastAsia"/>
        </w:rPr>
        <w:t>答题方式为闭卷、笔试。</w:t>
      </w:r>
    </w:p>
    <w:p>
      <w:pPr>
        <w:ind w:left="210" w:leftChars="100" w:firstLine="420" w:firstLineChars="200"/>
      </w:pPr>
    </w:p>
    <w:p>
      <w:pPr>
        <w:rPr>
          <w:sz w:val="24"/>
        </w:rPr>
      </w:pPr>
      <w:r>
        <w:rPr>
          <w:rFonts w:hint="eastAsia"/>
          <w:sz w:val="24"/>
        </w:rPr>
        <w:t>三、试卷内容结构</w:t>
      </w:r>
    </w:p>
    <w:p>
      <w:pPr>
        <w:ind w:left="210" w:leftChars="100" w:firstLine="420" w:firstLineChars="200"/>
      </w:pPr>
    </w:p>
    <w:p>
      <w:pPr>
        <w:ind w:left="420" w:leftChars="200" w:firstLine="420" w:firstLineChars="200"/>
      </w:pPr>
      <w:r>
        <w:rPr>
          <w:rFonts w:hint="eastAsia"/>
        </w:rPr>
        <w:t>几何光学</w:t>
      </w:r>
      <w:r>
        <w:tab/>
      </w:r>
      <w:r>
        <w:tab/>
      </w:r>
      <w:r>
        <w:tab/>
      </w:r>
      <w:r>
        <w:t>45</w:t>
      </w:r>
      <w:r>
        <w:rPr>
          <w:rFonts w:hint="eastAsia"/>
        </w:rPr>
        <w:t>分</w:t>
      </w:r>
    </w:p>
    <w:p>
      <w:pPr>
        <w:ind w:left="420" w:leftChars="200" w:firstLine="420" w:firstLineChars="200"/>
      </w:pPr>
      <w:r>
        <w:rPr>
          <w:rFonts w:hint="eastAsia"/>
        </w:rPr>
        <w:t>光学实验</w:t>
      </w:r>
      <w:r>
        <w:tab/>
      </w:r>
      <w:r>
        <w:tab/>
      </w:r>
      <w:r>
        <w:tab/>
      </w:r>
      <w:r>
        <w:t>30</w:t>
      </w:r>
      <w:r>
        <w:rPr>
          <w:rFonts w:hint="eastAsia"/>
        </w:rPr>
        <w:t>分</w:t>
      </w:r>
    </w:p>
    <w:p>
      <w:pPr>
        <w:ind w:left="420" w:leftChars="200" w:firstLine="420" w:firstLineChars="200"/>
      </w:pPr>
      <w:r>
        <w:rPr>
          <w:rFonts w:hint="eastAsia"/>
        </w:rPr>
        <w:t>数字电路</w:t>
      </w:r>
      <w:r>
        <w:tab/>
      </w:r>
      <w:r>
        <w:tab/>
      </w:r>
      <w:r>
        <w:tab/>
      </w:r>
      <w:r>
        <w:t>75</w:t>
      </w:r>
      <w:r>
        <w:rPr>
          <w:rFonts w:hint="eastAsia"/>
        </w:rPr>
        <w:t>分</w:t>
      </w:r>
    </w:p>
    <w:p>
      <w:pPr>
        <w:ind w:left="420" w:leftChars="200" w:firstLine="420" w:firstLineChars="200"/>
      </w:pPr>
    </w:p>
    <w:p>
      <w:pPr>
        <w:tabs>
          <w:tab w:val="left" w:pos="3330"/>
        </w:tabs>
        <w:rPr>
          <w:sz w:val="24"/>
        </w:rPr>
      </w:pPr>
      <w:r>
        <w:rPr>
          <w:rFonts w:hint="eastAsia"/>
          <w:sz w:val="24"/>
        </w:rPr>
        <w:t>四、试卷题型结构</w:t>
      </w:r>
      <w:r>
        <w:rPr>
          <w:sz w:val="24"/>
        </w:rPr>
        <w:tab/>
      </w:r>
    </w:p>
    <w:p>
      <w:pPr>
        <w:numPr>
          <w:ilvl w:val="0"/>
          <w:numId w:val="2"/>
        </w:numPr>
      </w:pPr>
      <w:r>
        <w:rPr>
          <w:rFonts w:hint="eastAsia"/>
        </w:rPr>
        <w:t>简答题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>20</w:t>
      </w:r>
      <w:r>
        <w:rPr>
          <w:rFonts w:hint="eastAsia"/>
        </w:rPr>
        <w:t>%；</w:t>
      </w:r>
    </w:p>
    <w:p>
      <w:pPr>
        <w:numPr>
          <w:ilvl w:val="0"/>
          <w:numId w:val="2"/>
        </w:numPr>
      </w:pPr>
      <w:r>
        <w:rPr>
          <w:rFonts w:hint="eastAsia"/>
        </w:rPr>
        <w:t>实验综合题</w:t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>25</w:t>
      </w:r>
      <w:r>
        <w:rPr>
          <w:rFonts w:hint="eastAsia"/>
        </w:rPr>
        <w:t>%；</w:t>
      </w:r>
    </w:p>
    <w:p>
      <w:pPr>
        <w:numPr>
          <w:ilvl w:val="0"/>
          <w:numId w:val="2"/>
        </w:numPr>
      </w:pPr>
      <w:r>
        <w:rPr>
          <w:rFonts w:hint="eastAsia"/>
        </w:rPr>
        <w:t>选择提空题</w:t>
      </w:r>
      <w:r>
        <w:tab/>
      </w:r>
      <w:r>
        <w:tab/>
      </w:r>
      <w:r>
        <w:tab/>
      </w:r>
      <w:r>
        <w:t>35</w:t>
      </w:r>
      <w:r>
        <w:rPr>
          <w:rFonts w:hint="eastAsia"/>
        </w:rPr>
        <w:t>%</w:t>
      </w:r>
    </w:p>
    <w:p>
      <w:pPr>
        <w:numPr>
          <w:ilvl w:val="0"/>
          <w:numId w:val="2"/>
        </w:numPr>
      </w:pPr>
      <w:r>
        <w:rPr>
          <w:rFonts w:hint="eastAsia"/>
        </w:rPr>
        <w:t>分析计算讨论题</w:t>
      </w:r>
      <w:r>
        <w:rPr>
          <w:rFonts w:hint="eastAsia"/>
        </w:rPr>
        <w:tab/>
      </w:r>
      <w:r>
        <w:tab/>
      </w:r>
      <w:r>
        <w:t>35</w:t>
      </w:r>
      <w:r>
        <w:rPr>
          <w:rFonts w:hint="eastAsia"/>
        </w:rPr>
        <w:t>%；</w:t>
      </w:r>
    </w:p>
    <w:p>
      <w:pPr>
        <w:numPr>
          <w:ilvl w:val="0"/>
          <w:numId w:val="2"/>
        </w:numPr>
      </w:pPr>
      <w:r>
        <w:rPr>
          <w:rFonts w:hint="eastAsia"/>
        </w:rPr>
        <w:t>综合应用题</w:t>
      </w:r>
      <w:r>
        <w:tab/>
      </w:r>
      <w:r>
        <w:tab/>
      </w:r>
      <w:r>
        <w:tab/>
      </w:r>
      <w:r>
        <w:t>35</w:t>
      </w:r>
      <w:r>
        <w:rPr>
          <w:rFonts w:hint="eastAsia"/>
        </w:rPr>
        <w:t>%</w:t>
      </w:r>
    </w:p>
    <w:p>
      <w:pPr>
        <w:pStyle w:val="2"/>
        <w:numPr>
          <w:ilvl w:val="0"/>
          <w:numId w:val="1"/>
        </w:numPr>
        <w:spacing w:before="12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考查范围</w:t>
      </w:r>
    </w:p>
    <w:p>
      <w:pPr>
        <w:ind w:firstLine="420"/>
      </w:pPr>
      <w:r>
        <w:rPr>
          <w:rFonts w:hint="eastAsia"/>
        </w:rPr>
        <w:t>参考书目：</w:t>
      </w:r>
    </w:p>
    <w:p>
      <w:pPr>
        <w:pStyle w:val="10"/>
        <w:numPr>
          <w:ilvl w:val="0"/>
          <w:numId w:val="3"/>
        </w:numPr>
        <w:ind w:left="709" w:hanging="152" w:firstLineChars="0"/>
        <w:rPr>
          <w:rFonts w:ascii="宋体"/>
        </w:rPr>
      </w:pPr>
      <w:r>
        <w:rPr>
          <w:rFonts w:hint="eastAsia" w:ascii="宋体"/>
        </w:rPr>
        <w:t>赵凯华《新概念物理教程-光学》，高等教育出版社2004。</w:t>
      </w:r>
    </w:p>
    <w:p>
      <w:pPr>
        <w:pStyle w:val="10"/>
        <w:numPr>
          <w:ilvl w:val="0"/>
          <w:numId w:val="3"/>
        </w:numPr>
        <w:ind w:left="709" w:hanging="152" w:firstLineChars="0"/>
        <w:rPr>
          <w:rFonts w:ascii="宋体"/>
        </w:rPr>
      </w:pPr>
      <w:r>
        <w:rPr>
          <w:rFonts w:hint="eastAsia" w:ascii="宋体"/>
        </w:rPr>
        <w:t>康华光.《电子技术基础》(第六版).高等教育出版社,2014年</w:t>
      </w:r>
    </w:p>
    <w:p>
      <w:pPr>
        <w:spacing w:line="360" w:lineRule="auto"/>
        <w:ind w:firstLine="420"/>
        <w:rPr>
          <w:b/>
          <w:color w:val="D9D9D9" w:themeColor="background1" w:themeShade="D9"/>
          <w:sz w:val="24"/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一．几何光学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几何光学三定律（包括全反射、光路可逆性和自准直原理）；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费马原理的表述以及与几何光学三定律的一致性、物象之间的等光程性；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惠更斯原理的表述以及对反射定律和折射定律的解释；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 xml:space="preserve">折射率及其意义；色散； 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近（傍）轴光线在球面的反射、折射和成像规律；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薄透镜（组）成像规律（包括磨镜者公式：焦距与折射率、曲率半径的关系）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放大镜（目镜）、显微镜和望远镜的光路原理；</w:t>
      </w:r>
    </w:p>
    <w:p>
      <w:pPr>
        <w:rPr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二．光学部分实验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成像法测量薄透镜焦距或（微小）尺度的误差研究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全反射法、最小偏向角法或自准直法测定透明材料的折射率；</w:t>
      </w:r>
    </w:p>
    <w:p>
      <w:pPr>
        <w:rPr>
          <w:strike/>
          <w:color w:val="D9D9D9" w:themeColor="background1" w:themeShade="D9"/>
          <w:szCs w:val="21"/>
        </w:rPr>
      </w:pP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三．数字</w:t>
      </w:r>
      <w:r>
        <w:rPr>
          <w:szCs w:val="21"/>
        </w:rPr>
        <w:t>电路部分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数字逻辑基础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 xml:space="preserve">逻辑门电路  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组合逻辑电路的分析与设计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常用组合逻辑功能器件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触发器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时序逻辑电路的分析和设计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常用时序逻辑功能器件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脉冲波形的产生与变换</w:t>
      </w:r>
    </w:p>
    <w:p>
      <w:pPr>
        <w:pStyle w:val="10"/>
        <w:numPr>
          <w:ilvl w:val="0"/>
          <w:numId w:val="4"/>
        </w:numPr>
        <w:tabs>
          <w:tab w:val="left" w:pos="2310"/>
        </w:tabs>
        <w:ind w:firstLineChars="0"/>
        <w:rPr>
          <w:szCs w:val="21"/>
        </w:rPr>
      </w:pPr>
      <w:r>
        <w:rPr>
          <w:rFonts w:hint="eastAsia"/>
          <w:szCs w:val="21"/>
        </w:rPr>
        <w:t>数模与模数转换器</w:t>
      </w:r>
    </w:p>
    <w:p>
      <w:pPr>
        <w:ind w:left="210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5B3"/>
    <w:multiLevelType w:val="multilevel"/>
    <w:tmpl w:val="0B1975B3"/>
    <w:lvl w:ilvl="0" w:tentative="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6303C9"/>
    <w:multiLevelType w:val="multilevel"/>
    <w:tmpl w:val="1A6303C9"/>
    <w:lvl w:ilvl="0" w:tentative="0">
      <w:start w:val="1"/>
      <w:numFmt w:val="decimal"/>
      <w:lvlText w:val="%1."/>
      <w:lvlJc w:val="left"/>
      <w:pPr>
        <w:ind w:left="991" w:hanging="420"/>
      </w:pPr>
    </w:lvl>
    <w:lvl w:ilvl="1" w:tentative="0">
      <w:start w:val="1"/>
      <w:numFmt w:val="lowerLetter"/>
      <w:lvlText w:val="%2)"/>
      <w:lvlJc w:val="left"/>
      <w:pPr>
        <w:ind w:left="1411" w:hanging="420"/>
      </w:pPr>
    </w:lvl>
    <w:lvl w:ilvl="2" w:tentative="0">
      <w:start w:val="1"/>
      <w:numFmt w:val="lowerRoman"/>
      <w:lvlText w:val="%3."/>
      <w:lvlJc w:val="right"/>
      <w:pPr>
        <w:ind w:left="1831" w:hanging="420"/>
      </w:pPr>
    </w:lvl>
    <w:lvl w:ilvl="3" w:tentative="0">
      <w:start w:val="1"/>
      <w:numFmt w:val="decimal"/>
      <w:lvlText w:val="%4."/>
      <w:lvlJc w:val="left"/>
      <w:pPr>
        <w:ind w:left="2251" w:hanging="420"/>
      </w:pPr>
    </w:lvl>
    <w:lvl w:ilvl="4" w:tentative="0">
      <w:start w:val="1"/>
      <w:numFmt w:val="lowerLetter"/>
      <w:lvlText w:val="%5)"/>
      <w:lvlJc w:val="left"/>
      <w:pPr>
        <w:ind w:left="2671" w:hanging="420"/>
      </w:pPr>
    </w:lvl>
    <w:lvl w:ilvl="5" w:tentative="0">
      <w:start w:val="1"/>
      <w:numFmt w:val="lowerRoman"/>
      <w:lvlText w:val="%6."/>
      <w:lvlJc w:val="right"/>
      <w:pPr>
        <w:ind w:left="3091" w:hanging="420"/>
      </w:pPr>
    </w:lvl>
    <w:lvl w:ilvl="6" w:tentative="0">
      <w:start w:val="1"/>
      <w:numFmt w:val="decimal"/>
      <w:lvlText w:val="%7."/>
      <w:lvlJc w:val="left"/>
      <w:pPr>
        <w:ind w:left="3511" w:hanging="420"/>
      </w:pPr>
    </w:lvl>
    <w:lvl w:ilvl="7" w:tentative="0">
      <w:start w:val="1"/>
      <w:numFmt w:val="lowerLetter"/>
      <w:lvlText w:val="%8)"/>
      <w:lvlJc w:val="left"/>
      <w:pPr>
        <w:ind w:left="3931" w:hanging="420"/>
      </w:pPr>
    </w:lvl>
    <w:lvl w:ilvl="8" w:tentative="0">
      <w:start w:val="1"/>
      <w:numFmt w:val="lowerRoman"/>
      <w:lvlText w:val="%9."/>
      <w:lvlJc w:val="right"/>
      <w:pPr>
        <w:ind w:left="4351" w:hanging="420"/>
      </w:pPr>
    </w:lvl>
  </w:abstractNum>
  <w:abstractNum w:abstractNumId="2">
    <w:nsid w:val="410C3DF6"/>
    <w:multiLevelType w:val="multilevel"/>
    <w:tmpl w:val="410C3DF6"/>
    <w:lvl w:ilvl="0" w:tentative="0">
      <w:start w:val="1"/>
      <w:numFmt w:val="bullet"/>
      <w:lvlText w:val=""/>
      <w:lvlJc w:val="left"/>
      <w:pPr>
        <w:ind w:left="1560" w:hanging="7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3941170"/>
    <w:multiLevelType w:val="multilevel"/>
    <w:tmpl w:val="53941170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2A"/>
    <w:rsid w:val="00010AC5"/>
    <w:rsid w:val="00103FBA"/>
    <w:rsid w:val="0014321E"/>
    <w:rsid w:val="001E1DBA"/>
    <w:rsid w:val="00202028"/>
    <w:rsid w:val="00282AB3"/>
    <w:rsid w:val="002C0536"/>
    <w:rsid w:val="00307CD1"/>
    <w:rsid w:val="00310F3C"/>
    <w:rsid w:val="00394A4B"/>
    <w:rsid w:val="003C4960"/>
    <w:rsid w:val="003C67F7"/>
    <w:rsid w:val="003D577E"/>
    <w:rsid w:val="003F33CE"/>
    <w:rsid w:val="00422BDD"/>
    <w:rsid w:val="00423818"/>
    <w:rsid w:val="00430F4C"/>
    <w:rsid w:val="00446386"/>
    <w:rsid w:val="004612C9"/>
    <w:rsid w:val="004A3B26"/>
    <w:rsid w:val="004C35E8"/>
    <w:rsid w:val="004F0487"/>
    <w:rsid w:val="0053292C"/>
    <w:rsid w:val="005B790A"/>
    <w:rsid w:val="00627F08"/>
    <w:rsid w:val="00640402"/>
    <w:rsid w:val="00667918"/>
    <w:rsid w:val="006A2522"/>
    <w:rsid w:val="00745139"/>
    <w:rsid w:val="007A1240"/>
    <w:rsid w:val="007D06B8"/>
    <w:rsid w:val="00873103"/>
    <w:rsid w:val="0088798F"/>
    <w:rsid w:val="008D1CB3"/>
    <w:rsid w:val="008E0431"/>
    <w:rsid w:val="00936946"/>
    <w:rsid w:val="00962D2D"/>
    <w:rsid w:val="009B7C3F"/>
    <w:rsid w:val="009D446F"/>
    <w:rsid w:val="009F666E"/>
    <w:rsid w:val="00A01D2B"/>
    <w:rsid w:val="00A43585"/>
    <w:rsid w:val="00A75F7A"/>
    <w:rsid w:val="00A8344D"/>
    <w:rsid w:val="00A8718A"/>
    <w:rsid w:val="00A906C5"/>
    <w:rsid w:val="00A915C0"/>
    <w:rsid w:val="00AE609B"/>
    <w:rsid w:val="00B85E4F"/>
    <w:rsid w:val="00BA6077"/>
    <w:rsid w:val="00BB2976"/>
    <w:rsid w:val="00BC6E82"/>
    <w:rsid w:val="00BF6EBB"/>
    <w:rsid w:val="00C05BFA"/>
    <w:rsid w:val="00C533A3"/>
    <w:rsid w:val="00C60A24"/>
    <w:rsid w:val="00C86182"/>
    <w:rsid w:val="00C868BA"/>
    <w:rsid w:val="00CB3259"/>
    <w:rsid w:val="00CC4F5A"/>
    <w:rsid w:val="00CF6E08"/>
    <w:rsid w:val="00D01ED6"/>
    <w:rsid w:val="00D174A8"/>
    <w:rsid w:val="00D2563D"/>
    <w:rsid w:val="00D30393"/>
    <w:rsid w:val="00D324F0"/>
    <w:rsid w:val="00D3281B"/>
    <w:rsid w:val="00D47D2A"/>
    <w:rsid w:val="00D64767"/>
    <w:rsid w:val="00DB734F"/>
    <w:rsid w:val="00DE5DC7"/>
    <w:rsid w:val="00E06039"/>
    <w:rsid w:val="00E4491A"/>
    <w:rsid w:val="00E73131"/>
    <w:rsid w:val="00E919EA"/>
    <w:rsid w:val="00E97D59"/>
    <w:rsid w:val="00ED2171"/>
    <w:rsid w:val="00EE4EEF"/>
    <w:rsid w:val="00F1622A"/>
    <w:rsid w:val="00F1674D"/>
    <w:rsid w:val="00F17B49"/>
    <w:rsid w:val="00F44D3E"/>
    <w:rsid w:val="00F47C42"/>
    <w:rsid w:val="00FC4848"/>
    <w:rsid w:val="00FD2492"/>
    <w:rsid w:val="00FF3206"/>
    <w:rsid w:val="00FF5A5A"/>
    <w:rsid w:val="017200B4"/>
    <w:rsid w:val="20A44CA1"/>
    <w:rsid w:val="2FA02B6E"/>
    <w:rsid w:val="4C152AFF"/>
    <w:rsid w:val="7241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106</Words>
  <Characters>607</Characters>
  <Lines>5</Lines>
  <Paragraphs>1</Paragraphs>
  <TotalTime>4</TotalTime>
  <ScaleCrop>false</ScaleCrop>
  <LinksUpToDate>false</LinksUpToDate>
  <CharactersWithSpaces>712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2018-09-26T09:42:00Z</dcterms:created>
  <dc:creator>Billgates</dc:creator>
  <cp:lastModifiedBy>提筆 不爲風雅</cp:lastModifiedBy>
  <cp:lastPrinted>2017-09-21T06:52:00Z</cp:lastPrinted>
  <dcterms:modified xsi:type="dcterms:W3CDTF">2018-10-11T08:57:36Z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