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524018600"/>
      <w:r>
        <w:t>药学院</w:t>
      </w:r>
      <w:bookmarkEnd w:id="0"/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学院始建于1971年，是中南地区创办最早的药学院。40多年来，药学院始终秉承“明德求真，弘药济世”的院训，遵循“瞄准一流，卯足干劲，敢于竞争，特色发展”的办院方略，奉行“创新、实践、人文、开放”的药学人才培养理念，现已成为高层次药学专门人才培养基地，为国家输送各类药学人才8000余人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现设有药物化学、中药与天然药物学、生物药学、药物分析学、药剂学、医药商业贸易学6个系，实验教学、分析测试2个中心。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现有教职工80人，其中教授18人、副教授36人。教师队伍中双聘院士1人、教育部长江学者讲座教授1人、特聘教授1人、</w:t>
      </w:r>
      <w:r>
        <w:rPr>
          <w:rFonts w:hint="eastAsia" w:ascii="华文中宋" w:hAnsi="华文中宋" w:eastAsia="华文中宋"/>
          <w:szCs w:val="21"/>
        </w:rPr>
        <w:t>国家杰出青年科学基金获得者1人，</w:t>
      </w:r>
      <w:r>
        <w:rPr>
          <w:rFonts w:ascii="华文中宋" w:hAnsi="华文中宋" w:eastAsia="华文中宋"/>
          <w:szCs w:val="21"/>
        </w:rPr>
        <w:t>中组部外专千人1人、科技部中青年科技创新领军人才1人、青年千人1人、国家优秀青年科学基金获得者1人、教育部新世纪优秀人才4人；湖北省楚天学者讲座教授1人，楚天学子9人；华中科技大学学术前沿青年团队2个，华中科技大学学术新人2人，享受国务院政府特殊津贴4人。学院有国家药典委员会委员1人，中国药学会理事1人、中国药理学会理事1人，湖北省药学会副理事长1人，湖北省各专业委员会主任委员、副主任委员7人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设有药学博士后流动站、药学一级学科博士授予点，可在药物化学、药剂学、生药学、药物分析学、微生物与生物技术药物学、药理学、中药与天然药物学7个二级学科点培养博士研究生。药理学为国家重点（培育）二级学科，药学为湖北省重点一级学科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建有国家“重大新药创制”专项—武汉综合性新药研究开发技术大平台、国家纳米药物工程技术研究中心2个国家级科研平台。拥有天然药物化学与资源评价湖北省重点实验室、湖北省现代给药系统工程技术研究中心、武汉市天然药物工程中心、华中科技大学生物医药研究院等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学院主要围绕糖尿病、恶性肿瘤、心脑血管、神经系统、免疫系统等疾病，开展先导化合物的发现与优化、新药设计、天然药物资源品质评价、药物药理及作用机制、药物的体内作用规律及动力学性质、药物新制剂以及质量控制等学科领域研究。近五年获国家“重大新药创制”专项7项，科技部863项目1项。获省级以上各类科技奖15项，专利42项，发表SCI收录论文400余篇，近三年发表影响因子大于10分论文14篇。学院为华中科技大学“药理学与毒理学”、“化学”等学科进入ESI国际排名前1%作出了重要贡献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现有核磁共振仪、液－质联用仪、气－质联用仪、高分辨质谱仪、凝胶成像系统、生物发酵罐、计算机辅助药物设计系统、多功能提取装置、激光粒度分析仪、红外光谱仪、高效液相色谱仪（制备型与分析型）、气相色谱仪、旋光谱仪、流式细胞仪、荧光显微镜和荧光酶联免疫检测仪等大型仪器设备80余台件。所有设备仪器对全校及相关单位提供共享及开放服务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学院与人福医药集团股份公司、珠海润都医药、武汉远大医药、武汉启瑞医药、天茂集团等10余家制药企业建立了长期合作关系，共建新药研发平台，开展了多项新药研发项目，为多家制药企业提供技术服务，获得了较大的社会效益和经济效益。成功研制了23种新药（其中二类新药9种）转让给制药企业。尚有5个一类新药、10余个其他类别药物在研制中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学院大力实施本科教学质量与教学改革工程，取得一批具有影响的教学成绩。现有国家精品资源共享课程1门（天然药物化学），省级精品课程1门（天然药物化学），校级精品课程5门（《有机化学》、《药用植物学》、《药物化学》、《药剂学》、《生药学》）。学院是首批获教育部国家大学生创新性实验计划资助的院系之一。近五年来，主编、参编全国药学规划教材50多本，主编、参编其它教科书和专著60余本。其中主编、副主编人民卫生出版社和中国医药科技出版社全国药学类规划教材13本、参编14本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学院高度重视学生的实践能力培养。在校外建有16个教学实习基地，每年暑期组织学生在庐山开展10天的野外药用植物实践活动。建有大学生科技创新基地，不同年级的学生以不同的形式广泛开展大学生科技创新活动。近年来，学生在参加全国各类科技大赛中屡获佳绩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学院注重拓宽国际化视野，国际化程度逐步提高。越来越多的世界著名高校的博士加入到我们的师资队伍之中，越来越多的中青年教师出国进修学习；每年聘请国外一流大学教授为学生授课，并选拔优秀学生走出国门，进入世界一流大学交流学习，极大地开阔了学生的视野，提升了我院的国际知名度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学院积极实行高质量毕业生就业。近5年平均就业率达95％，毕业生供不应求，成为国际著名跨国制药企业和国内大型制药企业追逐的对象。国内外深造率60％左右，绝大多数读研学生都被录取在“985”高校和中科院所。生物药学基地班40%以上的学生本科（四年）毕业后免试读研究生。择业途径广，贯穿于新药研发、药物生产和流通、药品监督管理和使用各环节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学院始终坚持遵循思想政治工作规律和学生成长规律。以党建为龙头，帮助学生树立出彩人生的信心；以服务为宗旨，积极探索以学生为主体的个性化培养模式，努力营造全员、全程、全方位的育人环境，不断促进“漫灌”与“滴灌”的有机结合；以活动为载体，通过开展科技创新、社会实践、体育文化等丰富多彩的活动，为学生指明前行之路。青春颂、金秋艺术节、趣味运动会暨师生拔河赛、实验技能大赛、关爱健康合理用药等，是药院人经年打造的文化精品。近年来，学院连续五次获得校“本科生工作先进单位”、“大学生科技创新先进集体”；两次获得校“学风建设优秀单位”、“本科生教师班主任工作先进单位”、“五四红旗团委”。2011年被评为湖北省先进基层党组织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学院与湖北省食品药品监督管理局共建“国家执业药师湖北省培训中心”，每年培训执业药师3000余人。为多家制药企业培训医药人才，为提高药学从业人员的业务水平和整体素质作出了重要贡献。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药学院科学型硕士研究生学制为3年，</w:t>
      </w:r>
      <w:r>
        <w:rPr>
          <w:rFonts w:hint="eastAsia" w:ascii="华文中宋" w:hAnsi="华文中宋" w:eastAsia="华文中宋"/>
          <w:szCs w:val="21"/>
        </w:rPr>
        <w:t>全日制</w:t>
      </w:r>
      <w:r>
        <w:rPr>
          <w:rFonts w:ascii="华文中宋" w:hAnsi="华文中宋" w:eastAsia="华文中宋"/>
          <w:szCs w:val="21"/>
        </w:rPr>
        <w:t>专业</w:t>
      </w:r>
      <w:r>
        <w:rPr>
          <w:rFonts w:hint="eastAsia" w:ascii="华文中宋" w:hAnsi="华文中宋" w:eastAsia="华文中宋"/>
          <w:szCs w:val="21"/>
        </w:rPr>
        <w:t>硕士和非全日制专业硕士</w:t>
      </w:r>
      <w:r>
        <w:rPr>
          <w:rFonts w:ascii="华文中宋" w:hAnsi="华文中宋" w:eastAsia="华文中宋"/>
          <w:szCs w:val="21"/>
        </w:rPr>
        <w:t>研究生学制为2年。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奖学金和助学金的评定、贷款资助等办法按学校有关规定实行。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我院接收校内外推免硕士研究生，2019年拟接收硕士生的比例为：推免生约60%，统考生约40%。</w:t>
      </w:r>
      <w:r>
        <w:rPr>
          <w:rFonts w:hint="eastAsia" w:ascii="华文中宋" w:hAnsi="华文中宋" w:eastAsia="华文中宋"/>
          <w:szCs w:val="21"/>
        </w:rPr>
        <w:t>欢迎全国各高校毕业生和其他人员报考，不招收同等学力考生。</w:t>
      </w:r>
      <w:r>
        <w:rPr>
          <w:rFonts w:ascii="华文中宋" w:hAnsi="华文中宋" w:eastAsia="华文中宋"/>
          <w:szCs w:val="21"/>
        </w:rPr>
        <w:t>导师信息可入学院网页查询</w:t>
      </w:r>
      <w:r>
        <w:rPr>
          <w:rFonts w:ascii="华文中宋" w:hAnsi="华文中宋" w:eastAsia="华文中宋"/>
          <w:szCs w:val="21"/>
        </w:rPr>
        <w:fldChar w:fldCharType="begin"/>
      </w:r>
      <w:r>
        <w:rPr>
          <w:rFonts w:ascii="华文中宋" w:hAnsi="华文中宋" w:eastAsia="华文中宋"/>
          <w:szCs w:val="21"/>
        </w:rPr>
        <w:instrText xml:space="preserve">HYPERLINK "http://pharm.tjmu.edu.cn/szdw/jsml.htm"</w:instrText>
      </w:r>
      <w:r>
        <w:rPr>
          <w:rFonts w:ascii="华文中宋" w:hAnsi="华文中宋" w:eastAsia="华文中宋"/>
          <w:szCs w:val="21"/>
        </w:rPr>
        <w:fldChar w:fldCharType="separate"/>
      </w:r>
      <w:r>
        <w:rPr>
          <w:rStyle w:val="15"/>
          <w:rFonts w:ascii="华文中宋" w:hAnsi="华文中宋" w:eastAsia="华文中宋"/>
          <w:color w:val="auto"/>
          <w:szCs w:val="21"/>
        </w:rPr>
        <w:t>http://pharm.tjmu.edu.cn/szdw/jsml.htm</w:t>
      </w:r>
      <w:r>
        <w:rPr>
          <w:rFonts w:ascii="华文中宋" w:hAnsi="华文中宋" w:eastAsia="华文中宋"/>
          <w:szCs w:val="21"/>
        </w:rPr>
        <w:fldChar w:fldCharType="end"/>
      </w:r>
      <w:r>
        <w:rPr>
          <w:rFonts w:ascii="华文中宋" w:hAnsi="华文中宋" w:eastAsia="华文中宋"/>
          <w:szCs w:val="21"/>
        </w:rPr>
        <w:t>。</w:t>
      </w:r>
    </w:p>
    <w:p>
      <w:pPr>
        <w:adjustRightInd w:val="0"/>
        <w:snapToGrid w:val="0"/>
        <w:spacing w:line="336" w:lineRule="auto"/>
        <w:jc w:val="center"/>
        <w:rPr>
          <w:rFonts w:ascii="华文中宋" w:hAnsi="华文中宋" w:eastAsia="华文中宋"/>
          <w:b/>
          <w:szCs w:val="21"/>
        </w:rPr>
      </w:pPr>
      <w:r>
        <w:rPr>
          <w:rFonts w:ascii="华文中宋" w:hAnsi="华文中宋" w:eastAsia="华文中宋"/>
          <w:szCs w:val="21"/>
        </w:rPr>
        <w:t>药学院2019年硕士研究生分专业指标比例分配</w:t>
      </w:r>
    </w:p>
    <w:tbl>
      <w:tblPr>
        <w:tblStyle w:val="16"/>
        <w:tblW w:w="7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4"/>
        <w:gridCol w:w="966"/>
        <w:gridCol w:w="2453"/>
        <w:gridCol w:w="1120"/>
        <w:gridCol w:w="1052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4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专业代码</w:t>
            </w:r>
          </w:p>
        </w:tc>
        <w:tc>
          <w:tcPr>
            <w:tcW w:w="245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专业名称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各考试类别</w:t>
            </w:r>
          </w:p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占本专业比例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专业招生数占院系总数比例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4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公开招考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推免生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硕士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1007</w:t>
            </w:r>
          </w:p>
        </w:tc>
        <w:tc>
          <w:tcPr>
            <w:tcW w:w="2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药学所有专业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40%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60%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120402</w:t>
            </w:r>
          </w:p>
        </w:tc>
        <w:tc>
          <w:tcPr>
            <w:tcW w:w="2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社会医学与卫生事业管理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%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60</w:t>
            </w:r>
            <w:r>
              <w:rPr>
                <w:rFonts w:hint="eastAsia" w:ascii="华文中宋" w:hAnsi="华文中宋" w:eastAsia="华文中宋"/>
                <w:szCs w:val="21"/>
              </w:rPr>
              <w:t>%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105600</w:t>
            </w:r>
          </w:p>
        </w:tc>
        <w:tc>
          <w:tcPr>
            <w:tcW w:w="2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中药学</w:t>
            </w:r>
            <w:r>
              <w:rPr>
                <w:rFonts w:hint="eastAsia" w:ascii="华文中宋" w:hAnsi="华文中宋" w:eastAsia="华文中宋"/>
                <w:szCs w:val="21"/>
              </w:rPr>
              <w:t>（</w:t>
            </w:r>
            <w:r>
              <w:rPr>
                <w:rFonts w:ascii="华文中宋" w:hAnsi="华文中宋" w:eastAsia="华文中宋"/>
                <w:szCs w:val="21"/>
              </w:rPr>
              <w:t>全日制</w:t>
            </w:r>
            <w:r>
              <w:rPr>
                <w:rFonts w:hint="eastAsia" w:ascii="华文中宋" w:hAnsi="华文中宋" w:eastAsia="华文中宋"/>
                <w:szCs w:val="21"/>
              </w:rPr>
              <w:t>）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100%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0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105600</w:t>
            </w:r>
          </w:p>
        </w:tc>
        <w:tc>
          <w:tcPr>
            <w:tcW w:w="2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中药学</w:t>
            </w:r>
            <w:r>
              <w:rPr>
                <w:rFonts w:hint="eastAsia" w:ascii="华文中宋" w:hAnsi="华文中宋" w:eastAsia="华文中宋"/>
                <w:szCs w:val="21"/>
              </w:rPr>
              <w:t>（</w:t>
            </w:r>
            <w:r>
              <w:rPr>
                <w:rFonts w:ascii="华文中宋" w:hAnsi="华文中宋" w:eastAsia="华文中宋"/>
                <w:szCs w:val="21"/>
              </w:rPr>
              <w:t>非全日制</w:t>
            </w:r>
            <w:r>
              <w:rPr>
                <w:rFonts w:hint="eastAsia" w:ascii="华文中宋" w:hAnsi="华文中宋" w:eastAsia="华文中宋"/>
                <w:szCs w:val="21"/>
              </w:rPr>
              <w:t>）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100%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0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</w:tbl>
    <w:p>
      <w:pPr>
        <w:adjustRightInd w:val="0"/>
        <w:snapToGrid w:val="0"/>
        <w:spacing w:line="280" w:lineRule="exact"/>
        <w:rPr>
          <w:rFonts w:ascii="华文中宋" w:hAnsi="华文中宋" w:eastAsia="华文中宋"/>
          <w:b/>
          <w:szCs w:val="21"/>
        </w:rPr>
      </w:pPr>
    </w:p>
    <w:p>
      <w:pPr>
        <w:pStyle w:val="3"/>
        <w:rPr>
          <w:rFonts w:hint="eastAsia"/>
          <w:lang w:eastAsia="zh-CN"/>
        </w:rPr>
      </w:pPr>
      <w:r>
        <w:rPr>
          <w:rFonts w:ascii="华文中宋" w:hAnsi="华文中宋" w:eastAsia="华文中宋"/>
          <w:szCs w:val="21"/>
        </w:rPr>
        <w:br w:type="page"/>
      </w:r>
      <w:bookmarkStart w:id="1" w:name="_Toc511916842"/>
      <w:bookmarkStart w:id="2" w:name="_Toc524018601"/>
      <w:r>
        <w:t>学术学位招生目录</w:t>
      </w:r>
      <w:bookmarkEnd w:id="1"/>
      <w:bookmarkEnd w:id="2"/>
    </w:p>
    <w:tbl>
      <w:tblPr>
        <w:tblStyle w:val="16"/>
        <w:tblW w:w="8413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374"/>
        <w:gridCol w:w="812"/>
        <w:gridCol w:w="2981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3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学科专业名称及代码、</w:t>
            </w: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招生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考试科目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tcBorders>
              <w:top w:val="single" w:color="auto" w:sz="4" w:space="0"/>
            </w:tcBorders>
            <w:vAlign w:val="top"/>
          </w:tcPr>
          <w:p>
            <w:pPr>
              <w:pStyle w:val="5"/>
              <w:rPr>
                <w:lang w:val="en-US" w:eastAsia="zh-CN"/>
              </w:rPr>
            </w:pPr>
            <w:bookmarkStart w:id="3" w:name="_Toc524018602"/>
            <w:r>
              <w:rPr>
                <w:rFonts w:hint="eastAsia"/>
                <w:lang w:val="en-US" w:eastAsia="zh-CN"/>
              </w:rPr>
              <w:t>514药学院</w:t>
            </w:r>
            <w:bookmarkEnd w:id="3"/>
          </w:p>
        </w:tc>
        <w:tc>
          <w:tcPr>
            <w:tcW w:w="812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rPr>
                <w:lang w:val="en-US" w:eastAsia="zh-CN"/>
              </w:rPr>
            </w:pPr>
            <w:bookmarkStart w:id="4" w:name="_Toc524018603"/>
            <w:r>
              <w:rPr>
                <w:rFonts w:hint="eastAsia"/>
                <w:lang w:val="en-US" w:eastAsia="zh-CN"/>
              </w:rPr>
              <w:t>100701药物化学</w:t>
            </w:r>
            <w:bookmarkEnd w:id="4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 203 日语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③755 药学综合(一) </w:t>
            </w:r>
            <w:r>
              <w:rPr>
                <w:rFonts w:ascii="华文中宋" w:hAnsi="华文中宋" w:eastAsia="华文中宋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( 201、203 选一)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(全日制)药物合成新工艺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(全日制)药物设计、制备与构效关系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(全日制)天然产物全合成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(全日制)天然药物活性成分及作用机理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spacing w:line="274" w:lineRule="exact"/>
              <w:rPr>
                <w:lang w:val="en-US" w:eastAsia="zh-CN"/>
              </w:rPr>
            </w:pPr>
            <w:bookmarkStart w:id="5" w:name="_Toc524018604"/>
            <w:r>
              <w:rPr>
                <w:rFonts w:hint="eastAsia"/>
                <w:lang w:val="en-US" w:eastAsia="zh-CN"/>
              </w:rPr>
              <w:t>100702药剂学</w:t>
            </w:r>
            <w:bookmarkEnd w:id="5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74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 243 德语 </w:t>
            </w:r>
          </w:p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③755 药学综合(一) </w:t>
            </w:r>
            <w:r>
              <w:rPr>
                <w:rFonts w:ascii="华文中宋" w:hAnsi="华文中宋" w:eastAsia="华文中宋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( 201、243 选一)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(全日制)临床药学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12" w:hanging="412" w:hangingChars="200"/>
              <w:rPr>
                <w:rFonts w:ascii="华文中宋" w:hAnsi="华文中宋" w:eastAsia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/>
                <w:spacing w:val="-2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pacing w:val="-2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pacing w:val="-2"/>
                <w:szCs w:val="21"/>
              </w:rPr>
              <w:t>(全日制)药物制剂及其生物效应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(全日制)药物新剂型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spacing w:line="274" w:lineRule="exact"/>
              <w:rPr>
                <w:lang w:val="en-US" w:eastAsia="zh-CN"/>
              </w:rPr>
            </w:pPr>
            <w:bookmarkStart w:id="6" w:name="_Toc524018605"/>
            <w:r>
              <w:rPr>
                <w:rFonts w:hint="eastAsia"/>
                <w:lang w:val="en-US" w:eastAsia="zh-CN"/>
              </w:rPr>
              <w:t>100703生药学</w:t>
            </w:r>
            <w:bookmarkEnd w:id="6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74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</w:t>
            </w:r>
          </w:p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③755 药学综合(一)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12" w:hanging="412" w:hangingChars="200"/>
              <w:rPr>
                <w:rFonts w:ascii="华文中宋" w:hAnsi="华文中宋" w:eastAsia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/>
                <w:spacing w:val="-2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pacing w:val="-2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pacing w:val="-2"/>
                <w:szCs w:val="21"/>
              </w:rPr>
              <w:t>(全日制)生药新资源与品质评价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(全日制)常用易混中药的分子鉴定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(全日制)中药及天然药物的活性物质基础与创新药物发现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spacing w:line="274" w:lineRule="exact"/>
              <w:rPr>
                <w:lang w:val="en-US" w:eastAsia="zh-CN"/>
              </w:rPr>
            </w:pPr>
            <w:bookmarkStart w:id="7" w:name="_Toc524018606"/>
            <w:r>
              <w:rPr>
                <w:rFonts w:hint="eastAsia"/>
                <w:lang w:val="en-US" w:eastAsia="zh-CN"/>
              </w:rPr>
              <w:t>100704药物分析学</w:t>
            </w:r>
            <w:bookmarkEnd w:id="7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74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</w:t>
            </w:r>
          </w:p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③755 药学综合(一)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(全日制)体内药物分析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(全日制)药物质量控制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(全日制)药物残留分析/药物代谢分析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spacing w:line="274" w:lineRule="exact"/>
              <w:rPr>
                <w:lang w:val="en-US" w:eastAsia="zh-CN"/>
              </w:rPr>
            </w:pPr>
            <w:bookmarkStart w:id="8" w:name="_Toc524018607"/>
            <w:r>
              <w:rPr>
                <w:rFonts w:hint="eastAsia"/>
                <w:lang w:val="en-US" w:eastAsia="zh-CN"/>
              </w:rPr>
              <w:t>100706药理学</w:t>
            </w:r>
            <w:bookmarkEnd w:id="8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74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</w:t>
            </w:r>
          </w:p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③755 药学综合(一)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(全日制)抗炎免疫药理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(全日制)新药药理研究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(全日制)生物药学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(全日制)基于蛋白质结构的药物发现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spacing w:line="274" w:lineRule="exact"/>
              <w:rPr>
                <w:lang w:val="en-US" w:eastAsia="zh-CN"/>
              </w:rPr>
            </w:pPr>
            <w:bookmarkStart w:id="9" w:name="_Toc524018608"/>
            <w:r>
              <w:rPr>
                <w:rFonts w:hint="eastAsia"/>
                <w:lang w:val="en-US" w:eastAsia="zh-CN"/>
              </w:rPr>
              <w:t>1007Z1中药与天然药物学</w:t>
            </w:r>
            <w:bookmarkEnd w:id="9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74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</w:t>
            </w:r>
          </w:p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③755 药学综合(一)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74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(全日制)中药与天然药物的标准化研究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74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(全日制)中药与天然药物药效物质基础研究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(全日制)中药与天然药物毒效整合研究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(全日制)中药与天然药物给药方式研究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05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(全日制)天然产物合成生物学研究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rPr>
                <w:lang w:val="en-US" w:eastAsia="zh-CN"/>
              </w:rPr>
            </w:pPr>
            <w:bookmarkStart w:id="10" w:name="_Toc524018609"/>
            <w:r>
              <w:rPr>
                <w:rFonts w:hint="eastAsia"/>
                <w:lang w:val="en-US" w:eastAsia="zh-CN"/>
              </w:rPr>
              <w:t>120402社会医学与卫生事业管理</w:t>
            </w:r>
            <w:bookmarkEnd w:id="10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③754 卫生统计学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④963 管理学基础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(全日制)医药经济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(全日制)药事管理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</w:tbl>
    <w:p>
      <w:pPr>
        <w:pStyle w:val="3"/>
        <w:rPr>
          <w:rFonts w:hint="eastAsia"/>
          <w:lang w:eastAsia="zh-CN"/>
        </w:rPr>
      </w:pPr>
      <w:bookmarkStart w:id="11" w:name="_Toc511916851"/>
      <w:r>
        <w:br w:type="page"/>
      </w:r>
      <w:bookmarkStart w:id="12" w:name="_Toc524018610"/>
      <w:r>
        <w:t>专业学位招生目录</w:t>
      </w:r>
      <w:bookmarkEnd w:id="11"/>
      <w:bookmarkEnd w:id="12"/>
    </w:p>
    <w:tbl>
      <w:tblPr>
        <w:tblStyle w:val="16"/>
        <w:tblW w:w="8413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374"/>
        <w:gridCol w:w="812"/>
        <w:gridCol w:w="2981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3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学科专业名称及代码、</w:t>
            </w: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招生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考试科目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tcBorders>
              <w:top w:val="single" w:color="auto" w:sz="4" w:space="0"/>
            </w:tcBorders>
            <w:vAlign w:val="top"/>
          </w:tcPr>
          <w:p>
            <w:pPr>
              <w:pStyle w:val="5"/>
              <w:rPr>
                <w:lang w:val="en-US" w:eastAsia="zh-CN"/>
              </w:rPr>
            </w:pPr>
            <w:bookmarkStart w:id="13" w:name="_Toc524018611"/>
            <w:bookmarkStart w:id="15" w:name="_GoBack"/>
            <w:r>
              <w:rPr>
                <w:rFonts w:hint="eastAsia"/>
                <w:lang w:val="en-US" w:eastAsia="zh-CN"/>
              </w:rPr>
              <w:t>514药学院</w:t>
            </w:r>
            <w:bookmarkEnd w:id="13"/>
            <w:bookmarkEnd w:id="15"/>
          </w:p>
        </w:tc>
        <w:tc>
          <w:tcPr>
            <w:tcW w:w="812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rPr>
                <w:lang w:val="en-US" w:eastAsia="zh-CN"/>
              </w:rPr>
            </w:pPr>
            <w:bookmarkStart w:id="14" w:name="_Toc524018612"/>
            <w:r>
              <w:rPr>
                <w:rFonts w:hint="eastAsia"/>
                <w:lang w:val="en-US" w:eastAsia="zh-CN"/>
              </w:rPr>
              <w:t>105600中药学</w:t>
            </w:r>
            <w:bookmarkEnd w:id="14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②204 英语二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③350 中药专业基础综合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(全日制)中药检验与分析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(全日制)医院调剂与制剂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(全日制)药事管理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(全日制)制药工程与技术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51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(非全日制)中药检验与分析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52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(非全日制)医院调剂与制剂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53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(非全日制)药事管理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54</w:t>
            </w:r>
            <w:r>
              <w:rPr>
                <w:rFonts w:hint="eastAsia"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(非全日制)制药工程与技术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left="420" w:hanging="420" w:hangingChars="200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·ÂËÎ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11CCF"/>
    <w:rsid w:val="05032EF4"/>
    <w:rsid w:val="05974DA1"/>
    <w:rsid w:val="09297FF5"/>
    <w:rsid w:val="09A50462"/>
    <w:rsid w:val="106F654F"/>
    <w:rsid w:val="117A4000"/>
    <w:rsid w:val="160E39E4"/>
    <w:rsid w:val="1DA76511"/>
    <w:rsid w:val="1E7A6E85"/>
    <w:rsid w:val="23030AD0"/>
    <w:rsid w:val="2A0E6063"/>
    <w:rsid w:val="33103B31"/>
    <w:rsid w:val="367B53C0"/>
    <w:rsid w:val="37A46F2A"/>
    <w:rsid w:val="3C3D7222"/>
    <w:rsid w:val="3DC5640F"/>
    <w:rsid w:val="3E8333CC"/>
    <w:rsid w:val="3ECD110C"/>
    <w:rsid w:val="45827289"/>
    <w:rsid w:val="4CCA5E32"/>
    <w:rsid w:val="527A7137"/>
    <w:rsid w:val="539709A7"/>
    <w:rsid w:val="59AF681A"/>
    <w:rsid w:val="5FF639E9"/>
    <w:rsid w:val="60911CCF"/>
    <w:rsid w:val="63745D5E"/>
    <w:rsid w:val="64180B70"/>
    <w:rsid w:val="680B58E5"/>
    <w:rsid w:val="681173E3"/>
    <w:rsid w:val="68856135"/>
    <w:rsid w:val="692230D0"/>
    <w:rsid w:val="6C6A4959"/>
    <w:rsid w:val="6EAC391B"/>
    <w:rsid w:val="6EDC27A1"/>
    <w:rsid w:val="70975C93"/>
    <w:rsid w:val="75560F60"/>
    <w:rsid w:val="76576CB5"/>
    <w:rsid w:val="7B30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 w:line="360" w:lineRule="auto"/>
      <w:jc w:val="center"/>
      <w:outlineLvl w:val="0"/>
    </w:pPr>
    <w:rPr>
      <w:rFonts w:ascii="华文中宋" w:hAnsi="华文中宋" w:eastAsia="黑体"/>
      <w:b/>
      <w:kern w:val="44"/>
      <w:sz w:val="32"/>
      <w:szCs w:val="3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120" w:after="120" w:line="312" w:lineRule="auto"/>
      <w:jc w:val="center"/>
      <w:outlineLvl w:val="1"/>
    </w:pPr>
    <w:rPr>
      <w:rFonts w:eastAsia="黑体"/>
      <w:b/>
      <w:sz w:val="28"/>
      <w:szCs w:val="28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beforeLines="50" w:after="120" w:afterLines="50" w:line="280" w:lineRule="exact"/>
      <w:jc w:val="left"/>
      <w:outlineLvl w:val="2"/>
    </w:pPr>
    <w:rPr>
      <w:rFonts w:ascii="华文中宋" w:hAnsi="华文中宋" w:eastAsia="黑体"/>
      <w:b/>
      <w:bCs/>
      <w:kern w:val="0"/>
      <w:sz w:val="28"/>
      <w:szCs w:val="28"/>
    </w:rPr>
  </w:style>
  <w:style w:type="paragraph" w:styleId="6">
    <w:name w:val="heading 4"/>
    <w:basedOn w:val="1"/>
    <w:next w:val="1"/>
    <w:link w:val="22"/>
    <w:qFormat/>
    <w:uiPriority w:val="0"/>
    <w:pPr>
      <w:keepNext/>
      <w:keepLines/>
      <w:spacing w:line="280" w:lineRule="exact"/>
      <w:outlineLvl w:val="3"/>
    </w:pPr>
    <w:rPr>
      <w:rFonts w:ascii="华文中宋" w:hAnsi="华文中宋" w:eastAsia="黑体"/>
      <w:b/>
      <w:bCs/>
      <w:kern w:val="0"/>
      <w:sz w:val="24"/>
    </w:rPr>
  </w:style>
  <w:style w:type="character" w:default="1" w:styleId="12">
    <w:name w:val="Default Paragraph Font"/>
    <w:semiHidden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TML Typewriter"/>
    <w:qFormat/>
    <w:uiPriority w:val="0"/>
    <w:rPr>
      <w:rFonts w:ascii="宋体" w:hAnsi="宋体" w:eastAsia="宋体" w:cs="宋体"/>
      <w:sz w:val="12"/>
      <w:szCs w:val="12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7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正文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样式 首行缩进:  0 字符"/>
    <w:basedOn w:val="1"/>
    <w:next w:val="4"/>
    <w:qFormat/>
    <w:uiPriority w:val="99"/>
    <w:pPr>
      <w:spacing w:line="360" w:lineRule="auto"/>
      <w:ind w:firstLine="200" w:firstLineChars="200"/>
    </w:pPr>
    <w:rPr>
      <w:rFonts w:ascii="Calibri" w:hAnsi="Calibri"/>
      <w:sz w:val="24"/>
      <w:szCs w:val="20"/>
    </w:rPr>
  </w:style>
  <w:style w:type="paragraph" w:customStyle="1" w:styleId="21">
    <w:name w:val="List Paragraph"/>
    <w:basedOn w:val="1"/>
    <w:qFormat/>
    <w:uiPriority w:val="0"/>
    <w:pPr>
      <w:ind w:firstLine="420" w:firstLineChars="200"/>
    </w:pPr>
  </w:style>
  <w:style w:type="character" w:customStyle="1" w:styleId="22">
    <w:name w:val="标题 4 Char"/>
    <w:link w:val="6"/>
    <w:qFormat/>
    <w:uiPriority w:val="0"/>
    <w:rPr>
      <w:rFonts w:ascii="华文中宋" w:hAnsi="华文中宋" w:eastAsia="黑体"/>
      <w:b/>
      <w:bCs/>
      <w:kern w:val="0"/>
      <w:sz w:val="24"/>
    </w:rPr>
  </w:style>
  <w:style w:type="paragraph" w:customStyle="1" w:styleId="23">
    <w:name w:val="style1"/>
    <w:basedOn w:val="1"/>
    <w:qFormat/>
    <w:uiPriority w:val="0"/>
    <w:pPr>
      <w:widowControl/>
      <w:spacing w:before="60" w:after="60" w:line="360" w:lineRule="atLeast"/>
      <w:ind w:left="60" w:right="60" w:firstLine="480"/>
      <w:jc w:val="left"/>
    </w:pPr>
    <w:rPr>
      <w:rFonts w:ascii="仿宋_GB2312" w:hAnsi="宋体" w:eastAsia="仿宋_GB2312" w:cs="宋体"/>
      <w:b/>
      <w:bCs/>
      <w:color w:val="333333"/>
      <w:kern w:val="0"/>
      <w:sz w:val="27"/>
      <w:szCs w:val="27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2018-09-25T00:47:00Z</dcterms:created>
  <dc:creator>admin</dc:creator>
  <cp:lastModifiedBy>admin</cp:lastModifiedBy>
  <dcterms:modified xsi:type="dcterms:W3CDTF">2018-09-25T01:39:32Z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