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34" w:rsidRDefault="00B10DD3">
      <w:pPr>
        <w:pStyle w:val="1"/>
      </w:pPr>
      <w:bookmarkStart w:id="0" w:name="_Toc301270612"/>
      <w:bookmarkStart w:id="1" w:name="_Toc271618462"/>
      <w:bookmarkStart w:id="2" w:name="_Toc334802810"/>
      <w:bookmarkStart w:id="3" w:name="_Toc300837623"/>
      <w:bookmarkStart w:id="4" w:name="_Toc301106375"/>
      <w:bookmarkStart w:id="5" w:name="_Toc271616841"/>
      <w:bookmarkStart w:id="6" w:name="_Toc300838821"/>
      <w:bookmarkStart w:id="7" w:name="_Toc300839361"/>
      <w:bookmarkStart w:id="8" w:name="_Toc271617381"/>
      <w:bookmarkStart w:id="9" w:name="_Toc300838163"/>
      <w:bookmarkStart w:id="10" w:name="_Toc334537358"/>
      <w:bookmarkStart w:id="11" w:name="_Toc462674898"/>
      <w:bookmarkStart w:id="12" w:name="_Toc524018526"/>
      <w:r>
        <w:t>外国语学院</w:t>
      </w:r>
      <w:bookmarkEnd w:id="0"/>
      <w:bookmarkEnd w:id="1"/>
      <w:bookmarkEnd w:id="2"/>
      <w:bookmarkEnd w:id="3"/>
      <w:bookmarkEnd w:id="4"/>
      <w:bookmarkEnd w:id="5"/>
      <w:bookmarkEnd w:id="6"/>
      <w:bookmarkEnd w:id="7"/>
      <w:bookmarkEnd w:id="8"/>
      <w:bookmarkEnd w:id="9"/>
      <w:bookmarkEnd w:id="10"/>
      <w:bookmarkEnd w:id="11"/>
      <w:bookmarkEnd w:id="12"/>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院系：外国语学院</w:t>
      </w:r>
      <w:r>
        <w:rPr>
          <w:rFonts w:ascii="华文中宋" w:eastAsia="华文中宋" w:hAnsi="华文中宋"/>
          <w:szCs w:val="21"/>
        </w:rPr>
        <w:t xml:space="preserve">        </w:t>
      </w:r>
      <w:r>
        <w:rPr>
          <w:rFonts w:ascii="华文中宋" w:eastAsia="华文中宋" w:hAnsi="华文中宋"/>
          <w:szCs w:val="21"/>
        </w:rPr>
        <w:t>联系电话：</w:t>
      </w:r>
      <w:r>
        <w:rPr>
          <w:rFonts w:ascii="华文中宋" w:eastAsia="华文中宋" w:hAnsi="华文中宋"/>
          <w:szCs w:val="21"/>
        </w:rPr>
        <w:t xml:space="preserve">87543339        </w:t>
      </w:r>
      <w:r>
        <w:rPr>
          <w:rFonts w:ascii="华文中宋" w:eastAsia="华文中宋" w:hAnsi="华文中宋"/>
          <w:szCs w:val="21"/>
        </w:rPr>
        <w:t>联系人：张欣</w:t>
      </w:r>
    </w:p>
    <w:p w:rsidR="00103A34" w:rsidRDefault="00B10DD3">
      <w:pPr>
        <w:numPr>
          <w:ilvl w:val="0"/>
          <w:numId w:val="1"/>
        </w:numPr>
        <w:adjustRightInd w:val="0"/>
        <w:snapToGrid w:val="0"/>
        <w:spacing w:line="336" w:lineRule="auto"/>
        <w:ind w:left="0" w:firstLineChars="200" w:firstLine="420"/>
        <w:rPr>
          <w:rFonts w:ascii="华文中宋" w:eastAsia="华文中宋" w:hAnsi="华文中宋"/>
          <w:szCs w:val="21"/>
        </w:rPr>
      </w:pPr>
      <w:r>
        <w:rPr>
          <w:rFonts w:ascii="华文中宋" w:eastAsia="华文中宋" w:hAnsi="华文中宋"/>
          <w:szCs w:val="21"/>
        </w:rPr>
        <w:t>学院简介</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外国语学院成立于</w:t>
      </w:r>
      <w:r>
        <w:rPr>
          <w:rFonts w:ascii="华文中宋" w:eastAsia="华文中宋" w:hAnsi="华文中宋"/>
          <w:szCs w:val="21"/>
        </w:rPr>
        <w:t>2005</w:t>
      </w:r>
      <w:r>
        <w:rPr>
          <w:rFonts w:ascii="华文中宋" w:eastAsia="华文中宋" w:hAnsi="华文中宋"/>
          <w:szCs w:val="21"/>
        </w:rPr>
        <w:t>年，其前身为外语系，成立于</w:t>
      </w:r>
      <w:r>
        <w:rPr>
          <w:rFonts w:ascii="华文中宋" w:eastAsia="华文中宋" w:hAnsi="华文中宋"/>
          <w:szCs w:val="21"/>
        </w:rPr>
        <w:t>1980</w:t>
      </w:r>
      <w:r>
        <w:rPr>
          <w:rFonts w:ascii="华文中宋" w:eastAsia="华文中宋" w:hAnsi="华文中宋"/>
          <w:szCs w:val="21"/>
        </w:rPr>
        <w:t>年。</w:t>
      </w:r>
    </w:p>
    <w:p w:rsidR="00103A34" w:rsidRDefault="00B10DD3">
      <w:pPr>
        <w:shd w:val="clear" w:color="auto" w:fill="FFFFFF"/>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学院设有英语语言文学、日语语言文学、德语语言文学、翻译和法语语言文学、大学外语教学中心、韩国语中心和外国语言文学研究所等</w:t>
      </w:r>
      <w:r>
        <w:rPr>
          <w:rFonts w:ascii="华文中宋" w:eastAsia="华文中宋" w:hAnsi="华文中宋" w:hint="eastAsia"/>
          <w:szCs w:val="21"/>
        </w:rPr>
        <w:t>7</w:t>
      </w:r>
      <w:r>
        <w:rPr>
          <w:rFonts w:ascii="华文中宋" w:eastAsia="华文中宋" w:hAnsi="华文中宋" w:hint="eastAsia"/>
          <w:szCs w:val="21"/>
        </w:rPr>
        <w:t>个教学机构；设有外语教育研究中心、语言学研究中心、翻译研究中心、比较文化（文学）研究中心、国别（区域）研究中心等五个研究中心。</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学院现有专任教师</w:t>
      </w:r>
      <w:r>
        <w:rPr>
          <w:rFonts w:ascii="华文中宋" w:eastAsia="华文中宋" w:hAnsi="华文中宋"/>
          <w:szCs w:val="21"/>
        </w:rPr>
        <w:t>1</w:t>
      </w:r>
      <w:r>
        <w:rPr>
          <w:rFonts w:ascii="华文中宋" w:eastAsia="华文中宋" w:hAnsi="华文中宋" w:hint="eastAsia"/>
          <w:szCs w:val="21"/>
        </w:rPr>
        <w:t>54</w:t>
      </w:r>
      <w:r>
        <w:rPr>
          <w:rFonts w:ascii="华文中宋" w:eastAsia="华文中宋" w:hAnsi="华文中宋" w:hint="eastAsia"/>
          <w:szCs w:val="21"/>
        </w:rPr>
        <w:t>人，其中教授</w:t>
      </w:r>
      <w:r>
        <w:rPr>
          <w:rFonts w:ascii="华文中宋" w:eastAsia="华文中宋" w:hAnsi="华文中宋"/>
          <w:szCs w:val="21"/>
        </w:rPr>
        <w:t>1</w:t>
      </w:r>
      <w:r>
        <w:rPr>
          <w:rFonts w:ascii="华文中宋" w:eastAsia="华文中宋" w:hAnsi="华文中宋" w:hint="eastAsia"/>
          <w:szCs w:val="21"/>
        </w:rPr>
        <w:t>9</w:t>
      </w:r>
      <w:r>
        <w:rPr>
          <w:rFonts w:ascii="华文中宋" w:eastAsia="华文中宋" w:hAnsi="华文中宋" w:hint="eastAsia"/>
          <w:szCs w:val="21"/>
        </w:rPr>
        <w:t>人、副教授</w:t>
      </w:r>
      <w:r>
        <w:rPr>
          <w:rFonts w:ascii="华文中宋" w:eastAsia="华文中宋" w:hAnsi="华文中宋"/>
          <w:szCs w:val="21"/>
        </w:rPr>
        <w:t>6</w:t>
      </w:r>
      <w:r>
        <w:rPr>
          <w:rFonts w:ascii="华文中宋" w:eastAsia="华文中宋" w:hAnsi="华文中宋" w:hint="eastAsia"/>
          <w:szCs w:val="21"/>
        </w:rPr>
        <w:t>3</w:t>
      </w:r>
      <w:r>
        <w:rPr>
          <w:rFonts w:ascii="华文中宋" w:eastAsia="华文中宋" w:hAnsi="华文中宋" w:hint="eastAsia"/>
          <w:szCs w:val="21"/>
        </w:rPr>
        <w:t>人，博士生导师</w:t>
      </w:r>
      <w:r>
        <w:rPr>
          <w:rFonts w:ascii="华文中宋" w:eastAsia="华文中宋" w:hAnsi="华文中宋" w:hint="eastAsia"/>
          <w:szCs w:val="21"/>
        </w:rPr>
        <w:t>12</w:t>
      </w:r>
      <w:r>
        <w:rPr>
          <w:rFonts w:ascii="华文中宋" w:eastAsia="华文中宋" w:hAnsi="华文中宋" w:hint="eastAsia"/>
          <w:szCs w:val="21"/>
        </w:rPr>
        <w:t>人、硕士生导师</w:t>
      </w:r>
      <w:r>
        <w:rPr>
          <w:rFonts w:ascii="华文中宋" w:eastAsia="华文中宋" w:hAnsi="华文中宋" w:hint="eastAsia"/>
          <w:szCs w:val="21"/>
        </w:rPr>
        <w:t>42</w:t>
      </w:r>
      <w:r>
        <w:rPr>
          <w:rFonts w:ascii="华文中宋" w:eastAsia="华文中宋" w:hAnsi="华文中宋" w:hint="eastAsia"/>
          <w:szCs w:val="21"/>
        </w:rPr>
        <w:t>人，“湖北省名师”</w:t>
      </w:r>
      <w:r>
        <w:rPr>
          <w:rFonts w:ascii="华文中宋" w:eastAsia="华文中宋" w:hAnsi="华文中宋"/>
          <w:szCs w:val="21"/>
        </w:rPr>
        <w:t>1</w:t>
      </w:r>
      <w:r>
        <w:rPr>
          <w:rFonts w:ascii="华文中宋" w:eastAsia="华文中宋" w:hAnsi="华文中宋" w:hint="eastAsia"/>
          <w:szCs w:val="21"/>
        </w:rPr>
        <w:t>人，校“教学名师”</w:t>
      </w:r>
      <w:r>
        <w:rPr>
          <w:rFonts w:ascii="华文中宋" w:eastAsia="华文中宋" w:hAnsi="华文中宋" w:hint="eastAsia"/>
          <w:szCs w:val="21"/>
        </w:rPr>
        <w:t>4</w:t>
      </w:r>
      <w:r>
        <w:rPr>
          <w:rFonts w:ascii="华文中宋" w:eastAsia="华文中宋" w:hAnsi="华文中宋" w:hint="eastAsia"/>
          <w:szCs w:val="21"/>
        </w:rPr>
        <w:t>人；有二位教授在教育部大学外语教学指导委员会、教育部大学英语四、六级考试委员会和英语专业指导委员会任职。三位教授分别任中国辞书协会双语词典学专业委员会理事、全国英汉语比较研究会理事、湖北省外国文学学会常任理事等。</w:t>
      </w:r>
    </w:p>
    <w:p w:rsidR="00103A34" w:rsidRDefault="00B10DD3">
      <w:pPr>
        <w:shd w:val="clear" w:color="auto" w:fill="FFFFFF"/>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学院设有外国语言文学一级学科硕士学位授权点，外国语言学及应用语言学、英语语言文学、日语语言文学和德语语言文学等四个二级学科硕士学位授权点以及翻译硕士专业学位授权点。设有“中外语言文化比较研究”二级学科博士学位授权点。“外</w:t>
      </w:r>
      <w:r>
        <w:rPr>
          <w:rFonts w:ascii="华文中宋" w:eastAsia="华文中宋" w:hAnsi="华文中宋" w:hint="eastAsia"/>
          <w:szCs w:val="21"/>
        </w:rPr>
        <w:t>国语言文学”为湖北省重点学科。</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学院近五年来，外国语学院教师先后主持国家级重要纵向科研项目</w:t>
      </w:r>
      <w:r>
        <w:rPr>
          <w:rFonts w:ascii="华文中宋" w:eastAsia="华文中宋" w:hAnsi="华文中宋" w:hint="eastAsia"/>
          <w:szCs w:val="21"/>
        </w:rPr>
        <w:t>15</w:t>
      </w:r>
      <w:r>
        <w:rPr>
          <w:rFonts w:ascii="华文中宋" w:eastAsia="华文中宋" w:hAnsi="华文中宋" w:hint="eastAsia"/>
          <w:szCs w:val="21"/>
        </w:rPr>
        <w:t>项，省部级纵向科研项目共</w:t>
      </w:r>
      <w:r>
        <w:rPr>
          <w:rFonts w:ascii="华文中宋" w:eastAsia="华文中宋" w:hAnsi="华文中宋" w:hint="eastAsia"/>
          <w:szCs w:val="21"/>
        </w:rPr>
        <w:t>16</w:t>
      </w:r>
      <w:r>
        <w:rPr>
          <w:rFonts w:ascii="华文中宋" w:eastAsia="华文中宋" w:hAnsi="华文中宋" w:hint="eastAsia"/>
          <w:szCs w:val="21"/>
        </w:rPr>
        <w:t>项，出版专著</w:t>
      </w:r>
      <w:r>
        <w:rPr>
          <w:rFonts w:ascii="华文中宋" w:eastAsia="华文中宋" w:hAnsi="华文中宋" w:hint="eastAsia"/>
          <w:szCs w:val="21"/>
        </w:rPr>
        <w:t>24</w:t>
      </w:r>
      <w:r>
        <w:rPr>
          <w:rFonts w:ascii="华文中宋" w:eastAsia="华文中宋" w:hAnsi="华文中宋" w:hint="eastAsia"/>
          <w:szCs w:val="21"/>
        </w:rPr>
        <w:t>部，在</w:t>
      </w:r>
      <w:r>
        <w:rPr>
          <w:rFonts w:ascii="华文中宋" w:eastAsia="华文中宋" w:hAnsi="华文中宋"/>
          <w:szCs w:val="21"/>
        </w:rPr>
        <w:t>SSCI</w:t>
      </w:r>
      <w:r>
        <w:rPr>
          <w:rFonts w:ascii="华文中宋" w:eastAsia="华文中宋" w:hAnsi="华文中宋" w:hint="eastAsia"/>
          <w:szCs w:val="21"/>
        </w:rPr>
        <w:t>、</w:t>
      </w:r>
      <w:r>
        <w:rPr>
          <w:rFonts w:ascii="华文中宋" w:eastAsia="华文中宋" w:hAnsi="华文中宋"/>
          <w:szCs w:val="21"/>
        </w:rPr>
        <w:t>A&amp;HCI</w:t>
      </w:r>
      <w:r>
        <w:rPr>
          <w:rFonts w:ascii="华文中宋" w:eastAsia="华文中宋" w:hAnsi="华文中宋" w:hint="eastAsia"/>
          <w:szCs w:val="21"/>
        </w:rPr>
        <w:t>、等国际一流期刊上发表论文</w:t>
      </w:r>
      <w:r>
        <w:rPr>
          <w:rFonts w:ascii="华文中宋" w:eastAsia="华文中宋" w:hAnsi="华文中宋" w:hint="eastAsia"/>
          <w:szCs w:val="21"/>
        </w:rPr>
        <w:t>87</w:t>
      </w:r>
      <w:r>
        <w:rPr>
          <w:rFonts w:ascii="华文中宋" w:eastAsia="华文中宋" w:hAnsi="华文中宋" w:hint="eastAsia"/>
          <w:szCs w:val="21"/>
        </w:rPr>
        <w:t>篇，在</w:t>
      </w:r>
      <w:r>
        <w:rPr>
          <w:rFonts w:ascii="华文中宋" w:eastAsia="华文中宋" w:hAnsi="华文中宋"/>
          <w:szCs w:val="21"/>
        </w:rPr>
        <w:t>CSSCI</w:t>
      </w:r>
      <w:r>
        <w:rPr>
          <w:rFonts w:ascii="华文中宋" w:eastAsia="华文中宋" w:hAnsi="华文中宋" w:hint="eastAsia"/>
          <w:szCs w:val="21"/>
        </w:rPr>
        <w:t>等重要期刊发表论文</w:t>
      </w:r>
      <w:r>
        <w:rPr>
          <w:rFonts w:ascii="华文中宋" w:eastAsia="华文中宋" w:hAnsi="华文中宋" w:hint="eastAsia"/>
          <w:szCs w:val="21"/>
        </w:rPr>
        <w:t>150</w:t>
      </w:r>
      <w:r>
        <w:rPr>
          <w:rFonts w:ascii="华文中宋" w:eastAsia="华文中宋" w:hAnsi="华文中宋" w:hint="eastAsia"/>
          <w:szCs w:val="21"/>
        </w:rPr>
        <w:t>余篇。</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近五年来，学院从国内外邀请学者来院讲学达</w:t>
      </w:r>
      <w:r>
        <w:rPr>
          <w:rFonts w:ascii="华文中宋" w:eastAsia="华文中宋" w:hAnsi="华文中宋"/>
          <w:szCs w:val="21"/>
        </w:rPr>
        <w:t>1</w:t>
      </w:r>
      <w:r>
        <w:rPr>
          <w:rFonts w:ascii="华文中宋" w:eastAsia="华文中宋" w:hAnsi="华文中宋" w:hint="eastAsia"/>
          <w:szCs w:val="21"/>
        </w:rPr>
        <w:t>80</w:t>
      </w:r>
      <w:r>
        <w:rPr>
          <w:rFonts w:ascii="华文中宋" w:eastAsia="华文中宋" w:hAnsi="华文中宋" w:hint="eastAsia"/>
          <w:szCs w:val="21"/>
        </w:rPr>
        <w:t>余次，先后有</w:t>
      </w:r>
      <w:r>
        <w:rPr>
          <w:rFonts w:ascii="华文中宋" w:eastAsia="华文中宋" w:hAnsi="华文中宋"/>
          <w:szCs w:val="21"/>
        </w:rPr>
        <w:t>1</w:t>
      </w:r>
      <w:r>
        <w:rPr>
          <w:rFonts w:ascii="华文中宋" w:eastAsia="华文中宋" w:hAnsi="华文中宋" w:hint="eastAsia"/>
          <w:szCs w:val="21"/>
        </w:rPr>
        <w:t>20</w:t>
      </w:r>
      <w:r>
        <w:rPr>
          <w:rFonts w:ascii="华文中宋" w:eastAsia="华文中宋" w:hAnsi="华文中宋" w:hint="eastAsia"/>
          <w:szCs w:val="21"/>
        </w:rPr>
        <w:t>余人次参加国内外国际学术会议。学院与新西兰坎特伯雷大学、美国韦恩州立大学、德国哥廷根大学、德国罗斯托克大学、日本名古屋大学、日本九州大学、日本大分大学等建立了稳定的交流与合作关系，有</w:t>
      </w:r>
      <w:r>
        <w:rPr>
          <w:rFonts w:ascii="华文中宋" w:eastAsia="华文中宋" w:hAnsi="华文中宋" w:hint="eastAsia"/>
          <w:szCs w:val="21"/>
        </w:rPr>
        <w:t>60</w:t>
      </w:r>
      <w:r>
        <w:rPr>
          <w:rFonts w:ascii="华文中宋" w:eastAsia="华文中宋" w:hAnsi="华文中宋" w:hint="eastAsia"/>
          <w:szCs w:val="21"/>
        </w:rPr>
        <w:t>余人次研究生出国参加</w:t>
      </w:r>
      <w:r>
        <w:rPr>
          <w:rFonts w:ascii="华文中宋" w:eastAsia="华文中宋" w:hAnsi="华文中宋" w:hint="eastAsia"/>
          <w:szCs w:val="21"/>
        </w:rPr>
        <w:t>国际学术交流、联合培养或孔子学院教学活动。</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学院资料室藏书丰富，现有国内外报刊</w:t>
      </w:r>
      <w:r>
        <w:rPr>
          <w:rFonts w:ascii="华文中宋" w:eastAsia="华文中宋" w:hAnsi="华文中宋" w:hint="eastAsia"/>
          <w:szCs w:val="21"/>
        </w:rPr>
        <w:t>7</w:t>
      </w:r>
      <w:r>
        <w:rPr>
          <w:rFonts w:ascii="华文中宋" w:eastAsia="华文中宋" w:hAnsi="华文中宋"/>
          <w:szCs w:val="21"/>
        </w:rPr>
        <w:t>0</w:t>
      </w:r>
      <w:r>
        <w:rPr>
          <w:rFonts w:ascii="华文中宋" w:eastAsia="华文中宋" w:hAnsi="华文中宋" w:hint="eastAsia"/>
          <w:szCs w:val="21"/>
        </w:rPr>
        <w:t>多种，藏书</w:t>
      </w:r>
      <w:r>
        <w:rPr>
          <w:rFonts w:ascii="华文中宋" w:eastAsia="华文中宋" w:hAnsi="华文中宋" w:hint="eastAsia"/>
          <w:szCs w:val="21"/>
        </w:rPr>
        <w:t>1</w:t>
      </w:r>
      <w:r>
        <w:rPr>
          <w:rFonts w:ascii="华文中宋" w:eastAsia="华文中宋" w:hAnsi="华文中宋" w:hint="eastAsia"/>
          <w:szCs w:val="21"/>
        </w:rPr>
        <w:t>万余册。学院主办的学术年刊《外语教育》于</w:t>
      </w:r>
      <w:r>
        <w:rPr>
          <w:rFonts w:ascii="华文中宋" w:eastAsia="华文中宋" w:hAnsi="华文中宋"/>
          <w:szCs w:val="21"/>
        </w:rPr>
        <w:t>2007</w:t>
      </w:r>
      <w:r>
        <w:rPr>
          <w:rFonts w:ascii="华文中宋" w:eastAsia="华文中宋" w:hAnsi="华文中宋" w:hint="eastAsia"/>
          <w:szCs w:val="21"/>
        </w:rPr>
        <w:t>年底正式被中国学术期刊网络出版总库全文收录。</w:t>
      </w:r>
    </w:p>
    <w:p w:rsidR="00103A34" w:rsidRDefault="00B10DD3">
      <w:pPr>
        <w:numPr>
          <w:ilvl w:val="0"/>
          <w:numId w:val="1"/>
        </w:numPr>
        <w:tabs>
          <w:tab w:val="left" w:pos="3690"/>
        </w:tabs>
        <w:adjustRightInd w:val="0"/>
        <w:snapToGrid w:val="0"/>
        <w:spacing w:line="336" w:lineRule="auto"/>
        <w:ind w:left="0" w:firstLineChars="200" w:firstLine="420"/>
        <w:rPr>
          <w:rFonts w:ascii="华文中宋" w:eastAsia="华文中宋" w:hAnsi="华文中宋"/>
          <w:bCs/>
          <w:szCs w:val="21"/>
        </w:rPr>
      </w:pPr>
      <w:r>
        <w:rPr>
          <w:rFonts w:ascii="华文中宋" w:eastAsia="华文中宋" w:hAnsi="华文中宋"/>
          <w:bCs/>
          <w:szCs w:val="21"/>
        </w:rPr>
        <w:t>（学术学位）硕士点培养目标</w:t>
      </w:r>
      <w:r>
        <w:rPr>
          <w:rFonts w:ascii="华文中宋" w:eastAsia="华文中宋" w:hAnsi="华文中宋"/>
          <w:bCs/>
          <w:szCs w:val="21"/>
        </w:rPr>
        <w:t xml:space="preserve"> </w:t>
      </w:r>
    </w:p>
    <w:p w:rsidR="00103A34" w:rsidRDefault="00B10DD3">
      <w:pPr>
        <w:tabs>
          <w:tab w:val="left" w:pos="3690"/>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具有坚实的外国语言学及应用语言学、英语语言文学、日语语言文学和德语语言文学的基础理论和系统的专业知识，了解本学科的研究现状和发展趋势；具有严谨、求实的学风和独立从事科学研究工作的能力；具有较强的外语运用能力，能胜任外语口笔译、商务交流、高校教学等工作；熟练运用计算机和互联网络进行科研工作；第二</w:t>
      </w:r>
      <w:r>
        <w:rPr>
          <w:rFonts w:ascii="华文中宋" w:eastAsia="华文中宋" w:hAnsi="华文中宋"/>
          <w:szCs w:val="21"/>
        </w:rPr>
        <w:t>外国语应具有一定的口、</w:t>
      </w:r>
      <w:r>
        <w:rPr>
          <w:rFonts w:ascii="华文中宋" w:eastAsia="华文中宋" w:hAnsi="华文中宋"/>
          <w:szCs w:val="21"/>
        </w:rPr>
        <w:lastRenderedPageBreak/>
        <w:t>笔头表达能力及阅读本专业文献的能力。</w:t>
      </w:r>
    </w:p>
    <w:p w:rsidR="00103A34" w:rsidRDefault="00B10DD3">
      <w:pPr>
        <w:numPr>
          <w:ilvl w:val="0"/>
          <w:numId w:val="1"/>
        </w:numPr>
        <w:tabs>
          <w:tab w:val="left" w:pos="3690"/>
        </w:tabs>
        <w:adjustRightInd w:val="0"/>
        <w:snapToGrid w:val="0"/>
        <w:spacing w:line="336" w:lineRule="auto"/>
        <w:ind w:left="0" w:firstLineChars="200" w:firstLine="420"/>
        <w:rPr>
          <w:rFonts w:ascii="华文中宋" w:eastAsia="华文中宋" w:hAnsi="华文中宋"/>
          <w:bCs/>
          <w:szCs w:val="21"/>
        </w:rPr>
      </w:pPr>
      <w:r>
        <w:rPr>
          <w:rFonts w:ascii="华文中宋" w:eastAsia="华文中宋" w:hAnsi="华文中宋"/>
          <w:bCs/>
          <w:szCs w:val="21"/>
        </w:rPr>
        <w:t>（学术学位）硕士点研究方向</w:t>
      </w:r>
    </w:p>
    <w:p w:rsidR="00103A34" w:rsidRDefault="00B10DD3">
      <w:pPr>
        <w:tabs>
          <w:tab w:val="left" w:pos="3690"/>
        </w:tabs>
        <w:adjustRightInd w:val="0"/>
        <w:snapToGrid w:val="0"/>
        <w:spacing w:line="336" w:lineRule="auto"/>
        <w:ind w:firstLineChars="200" w:firstLine="420"/>
        <w:rPr>
          <w:rFonts w:ascii="华文中宋" w:eastAsia="华文中宋" w:hAnsi="华文中宋"/>
          <w:bCs/>
          <w:szCs w:val="21"/>
        </w:rPr>
      </w:pPr>
      <w:r>
        <w:rPr>
          <w:rFonts w:ascii="华文中宋" w:eastAsia="华文中宋" w:hAnsi="华文中宋"/>
          <w:bCs/>
          <w:szCs w:val="21"/>
        </w:rPr>
        <w:t>外国语言学及应用语言学专业</w:t>
      </w:r>
      <w:r>
        <w:rPr>
          <w:rFonts w:ascii="华文中宋" w:eastAsia="华文中宋" w:hAnsi="华文中宋"/>
          <w:bCs/>
          <w:szCs w:val="21"/>
        </w:rPr>
        <w:t xml:space="preserve"> </w:t>
      </w:r>
    </w:p>
    <w:p w:rsidR="00103A34" w:rsidRDefault="00B10DD3">
      <w:pPr>
        <w:tabs>
          <w:tab w:val="left" w:pos="3690"/>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1</w:t>
      </w:r>
      <w:r>
        <w:rPr>
          <w:rFonts w:ascii="华文中宋" w:eastAsia="华文中宋" w:hAnsi="华文中宋"/>
          <w:szCs w:val="21"/>
        </w:rPr>
        <w:t xml:space="preserve">）第二语言习得　</w:t>
      </w:r>
      <w:r>
        <w:rPr>
          <w:rFonts w:ascii="华文中宋" w:eastAsia="华文中宋" w:hAnsi="华文中宋"/>
          <w:szCs w:val="21"/>
        </w:rPr>
        <w:t xml:space="preserve">       2</w:t>
      </w:r>
      <w:r>
        <w:rPr>
          <w:rFonts w:ascii="华文中宋" w:eastAsia="华文中宋" w:hAnsi="华文中宋"/>
          <w:szCs w:val="21"/>
        </w:rPr>
        <w:t>）英语教育</w:t>
      </w:r>
      <w:r>
        <w:rPr>
          <w:rFonts w:ascii="华文中宋" w:eastAsia="华文中宋" w:hAnsi="华文中宋"/>
          <w:szCs w:val="21"/>
        </w:rPr>
        <w:t xml:space="preserve">      3</w:t>
      </w:r>
      <w:r>
        <w:rPr>
          <w:rFonts w:ascii="华文中宋" w:eastAsia="华文中宋" w:hAnsi="华文中宋"/>
          <w:szCs w:val="21"/>
        </w:rPr>
        <w:t>）英语语言学</w:t>
      </w:r>
    </w:p>
    <w:p w:rsidR="00103A34" w:rsidRDefault="00B10DD3">
      <w:pPr>
        <w:tabs>
          <w:tab w:val="left" w:pos="3690"/>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4</w:t>
      </w:r>
      <w:r>
        <w:rPr>
          <w:rFonts w:ascii="华文中宋" w:eastAsia="华文中宋" w:hAnsi="华文中宋"/>
          <w:szCs w:val="21"/>
        </w:rPr>
        <w:t>）专门用途英语</w:t>
      </w:r>
      <w:r>
        <w:rPr>
          <w:rFonts w:ascii="华文中宋" w:eastAsia="华文中宋" w:hAnsi="华文中宋"/>
          <w:szCs w:val="21"/>
        </w:rPr>
        <w:t xml:space="preserve">         5</w:t>
      </w:r>
      <w:r>
        <w:rPr>
          <w:rFonts w:ascii="华文中宋" w:eastAsia="华文中宋" w:hAnsi="华文中宋"/>
          <w:szCs w:val="21"/>
        </w:rPr>
        <w:t>）计算机辅助外语教学</w:t>
      </w:r>
      <w:r>
        <w:rPr>
          <w:rFonts w:ascii="华文中宋" w:eastAsia="华文中宋" w:hAnsi="华文中宋"/>
          <w:szCs w:val="21"/>
        </w:rPr>
        <w:t xml:space="preserve">    </w:t>
      </w:r>
    </w:p>
    <w:p w:rsidR="00103A34" w:rsidRDefault="00B10DD3">
      <w:pPr>
        <w:tabs>
          <w:tab w:val="left" w:pos="3690"/>
        </w:tabs>
        <w:adjustRightInd w:val="0"/>
        <w:snapToGrid w:val="0"/>
        <w:spacing w:line="336" w:lineRule="auto"/>
        <w:ind w:firstLineChars="200" w:firstLine="420"/>
        <w:rPr>
          <w:rFonts w:ascii="华文中宋" w:eastAsia="华文中宋" w:hAnsi="华文中宋"/>
          <w:bCs/>
          <w:szCs w:val="21"/>
        </w:rPr>
      </w:pPr>
      <w:r>
        <w:rPr>
          <w:rFonts w:ascii="华文中宋" w:eastAsia="华文中宋" w:hAnsi="华文中宋"/>
          <w:szCs w:val="21"/>
        </w:rPr>
        <w:t>英语语言文学专业</w:t>
      </w:r>
      <w:r>
        <w:rPr>
          <w:rFonts w:ascii="华文中宋" w:eastAsia="华文中宋" w:hAnsi="华文中宋"/>
          <w:bCs/>
          <w:szCs w:val="21"/>
        </w:rPr>
        <w:t xml:space="preserve"> </w:t>
      </w:r>
    </w:p>
    <w:p w:rsidR="00103A34" w:rsidRDefault="00B10DD3">
      <w:pPr>
        <w:tabs>
          <w:tab w:val="left" w:pos="3690"/>
        </w:tabs>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1</w:t>
      </w:r>
      <w:r>
        <w:rPr>
          <w:rFonts w:ascii="华文中宋" w:eastAsia="华文中宋" w:hAnsi="华文中宋"/>
          <w:szCs w:val="21"/>
        </w:rPr>
        <w:t>）英国文学</w:t>
      </w:r>
      <w:r>
        <w:rPr>
          <w:rFonts w:ascii="华文中宋" w:eastAsia="华文中宋" w:hAnsi="华文中宋"/>
          <w:szCs w:val="21"/>
        </w:rPr>
        <w:t xml:space="preserve">  2</w:t>
      </w:r>
      <w:r>
        <w:rPr>
          <w:rFonts w:ascii="华文中宋" w:eastAsia="华文中宋" w:hAnsi="华文中宋"/>
          <w:szCs w:val="21"/>
        </w:rPr>
        <w:t>）美国文学</w:t>
      </w:r>
      <w:r>
        <w:rPr>
          <w:rFonts w:ascii="华文中宋" w:eastAsia="华文中宋" w:hAnsi="华文中宋"/>
          <w:szCs w:val="21"/>
        </w:rPr>
        <w:t xml:space="preserve">   3</w:t>
      </w:r>
      <w:r>
        <w:rPr>
          <w:rFonts w:ascii="华文中宋" w:eastAsia="华文中宋" w:hAnsi="华文中宋"/>
          <w:szCs w:val="21"/>
        </w:rPr>
        <w:t>）翻译研究</w:t>
      </w:r>
      <w:r>
        <w:rPr>
          <w:rFonts w:ascii="华文中宋" w:eastAsia="华文中宋" w:hAnsi="华文中宋"/>
          <w:szCs w:val="21"/>
        </w:rPr>
        <w:t xml:space="preserve">     4</w:t>
      </w:r>
      <w:r>
        <w:rPr>
          <w:rFonts w:ascii="华文中宋" w:eastAsia="华文中宋" w:hAnsi="华文中宋"/>
          <w:szCs w:val="21"/>
        </w:rPr>
        <w:t>）跨文化交际研究</w:t>
      </w:r>
    </w:p>
    <w:p w:rsidR="00103A34" w:rsidRDefault="00B10DD3">
      <w:pPr>
        <w:tabs>
          <w:tab w:val="left" w:pos="3690"/>
        </w:tabs>
        <w:adjustRightInd w:val="0"/>
        <w:snapToGrid w:val="0"/>
        <w:spacing w:line="336" w:lineRule="auto"/>
        <w:ind w:firstLineChars="200" w:firstLine="420"/>
        <w:rPr>
          <w:rFonts w:ascii="华文中宋" w:eastAsia="华文中宋" w:hAnsi="华文中宋"/>
          <w:bCs/>
          <w:szCs w:val="21"/>
        </w:rPr>
      </w:pPr>
      <w:r>
        <w:rPr>
          <w:rFonts w:ascii="华文中宋" w:eastAsia="华文中宋" w:hAnsi="华文中宋"/>
          <w:szCs w:val="21"/>
        </w:rPr>
        <w:t>日语语言文学专业</w:t>
      </w:r>
      <w:r>
        <w:rPr>
          <w:rFonts w:ascii="华文中宋" w:eastAsia="华文中宋" w:hAnsi="华文中宋"/>
          <w:bCs/>
          <w:szCs w:val="21"/>
        </w:rPr>
        <w:t xml:space="preserve"> </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1</w:t>
      </w:r>
      <w:r>
        <w:rPr>
          <w:rFonts w:ascii="华文中宋" w:eastAsia="华文中宋" w:hAnsi="华文中宋"/>
          <w:szCs w:val="21"/>
        </w:rPr>
        <w:t>）日本语教育</w:t>
      </w:r>
      <w:r>
        <w:rPr>
          <w:rFonts w:ascii="华文中宋" w:eastAsia="华文中宋" w:hAnsi="华文中宋"/>
          <w:szCs w:val="21"/>
        </w:rPr>
        <w:t xml:space="preserve">           2</w:t>
      </w:r>
      <w:r>
        <w:rPr>
          <w:rFonts w:ascii="华文中宋" w:eastAsia="华文中宋" w:hAnsi="华文中宋"/>
          <w:szCs w:val="21"/>
        </w:rPr>
        <w:t>）日语语言学</w:t>
      </w:r>
      <w:r>
        <w:rPr>
          <w:rFonts w:ascii="华文中宋" w:eastAsia="华文中宋" w:hAnsi="华文中宋"/>
          <w:szCs w:val="21"/>
        </w:rPr>
        <w:t xml:space="preserve">     3</w:t>
      </w:r>
      <w:r>
        <w:rPr>
          <w:rFonts w:ascii="华文中宋" w:eastAsia="华文中宋" w:hAnsi="华文中宋"/>
          <w:szCs w:val="21"/>
        </w:rPr>
        <w:t>）日本文化</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德语语言文学专业</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1</w:t>
      </w:r>
      <w:r>
        <w:rPr>
          <w:rFonts w:ascii="华文中宋" w:eastAsia="华文中宋" w:hAnsi="华文中宋"/>
          <w:szCs w:val="21"/>
        </w:rPr>
        <w:t>）德语文学研究</w:t>
      </w:r>
      <w:r>
        <w:rPr>
          <w:rFonts w:ascii="华文中宋" w:eastAsia="华文中宋" w:hAnsi="华文中宋"/>
          <w:szCs w:val="21"/>
        </w:rPr>
        <w:t xml:space="preserve">   2</w:t>
      </w:r>
      <w:r>
        <w:rPr>
          <w:rFonts w:ascii="华文中宋" w:eastAsia="华文中宋" w:hAnsi="华文中宋"/>
          <w:szCs w:val="21"/>
        </w:rPr>
        <w:t>）中德文学比较</w:t>
      </w:r>
      <w:r>
        <w:rPr>
          <w:rFonts w:ascii="华文中宋" w:eastAsia="华文中宋" w:hAnsi="华文中宋"/>
          <w:szCs w:val="21"/>
        </w:rPr>
        <w:t xml:space="preserve">  </w:t>
      </w:r>
      <w:r>
        <w:rPr>
          <w:rFonts w:ascii="华文中宋" w:eastAsia="华文中宋" w:hAnsi="华文中宋"/>
          <w:szCs w:val="21"/>
        </w:rPr>
        <w:t>3</w:t>
      </w:r>
      <w:r>
        <w:rPr>
          <w:rFonts w:ascii="华文中宋" w:eastAsia="华文中宋" w:hAnsi="华文中宋"/>
          <w:szCs w:val="21"/>
        </w:rPr>
        <w:t>）翻译研究与实践</w:t>
      </w:r>
      <w:r>
        <w:rPr>
          <w:rFonts w:ascii="华文中宋" w:eastAsia="华文中宋" w:hAnsi="华文中宋"/>
          <w:szCs w:val="21"/>
        </w:rPr>
        <w:t xml:space="preserve">   4</w:t>
      </w:r>
      <w:r>
        <w:rPr>
          <w:rFonts w:ascii="华文中宋" w:eastAsia="华文中宋" w:hAnsi="华文中宋"/>
          <w:szCs w:val="21"/>
        </w:rPr>
        <w:t>）德国国情研究</w:t>
      </w:r>
    </w:p>
    <w:p w:rsidR="00103A34" w:rsidRDefault="00B10DD3">
      <w:pPr>
        <w:numPr>
          <w:ilvl w:val="0"/>
          <w:numId w:val="1"/>
        </w:numPr>
        <w:adjustRightInd w:val="0"/>
        <w:snapToGrid w:val="0"/>
        <w:spacing w:line="336" w:lineRule="auto"/>
        <w:ind w:left="0" w:firstLineChars="200" w:firstLine="420"/>
        <w:rPr>
          <w:rFonts w:ascii="华文中宋" w:eastAsia="华文中宋" w:hAnsi="华文中宋"/>
          <w:kern w:val="0"/>
          <w:szCs w:val="21"/>
        </w:rPr>
      </w:pPr>
      <w:r>
        <w:rPr>
          <w:rFonts w:ascii="华文中宋" w:eastAsia="华文中宋" w:hAnsi="华文中宋"/>
          <w:kern w:val="0"/>
          <w:szCs w:val="21"/>
        </w:rPr>
        <w:t>翻译硕士（专业学位）培养目标</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外国语学院翻译专业</w:t>
      </w:r>
      <w:r>
        <w:rPr>
          <w:rFonts w:ascii="华文中宋" w:eastAsia="华文中宋" w:hAnsi="华文中宋" w:hint="eastAsia"/>
          <w:szCs w:val="21"/>
        </w:rPr>
        <w:t>招收全日制和非全日制硕士，</w:t>
      </w:r>
      <w:r>
        <w:rPr>
          <w:rFonts w:ascii="华文中宋" w:eastAsia="华文中宋" w:hAnsi="华文中宋"/>
          <w:szCs w:val="21"/>
        </w:rPr>
        <w:t>旨在培养具有扎实的英、汉双语基本功和较强的翻译实践能力，了解翻译学、跨文化交际、国际经济、贸易、法律、传媒、医学、科技等相关专业知识，能胜任国际组织、跨国公司、大型厂矿企业、政府外事机构等部门的翻译工作，培养国家经济、文化建设和社会发展需要的、具有国际竞争力的高层次、应用型、复合型、专业化的口笔译人才。</w:t>
      </w:r>
    </w:p>
    <w:p w:rsidR="00103A34" w:rsidRDefault="00B10DD3">
      <w:pPr>
        <w:numPr>
          <w:ilvl w:val="0"/>
          <w:numId w:val="1"/>
        </w:numPr>
        <w:adjustRightInd w:val="0"/>
        <w:snapToGrid w:val="0"/>
        <w:spacing w:line="336" w:lineRule="auto"/>
        <w:ind w:left="0" w:firstLineChars="200" w:firstLine="420"/>
        <w:rPr>
          <w:rFonts w:ascii="华文中宋" w:eastAsia="华文中宋" w:hAnsi="华文中宋"/>
          <w:szCs w:val="21"/>
        </w:rPr>
      </w:pPr>
      <w:r>
        <w:rPr>
          <w:rFonts w:ascii="华文中宋" w:eastAsia="华文中宋" w:hAnsi="华文中宋"/>
          <w:kern w:val="0"/>
          <w:szCs w:val="21"/>
        </w:rPr>
        <w:t>翻译硕士（专业学位）</w:t>
      </w:r>
      <w:r>
        <w:rPr>
          <w:rFonts w:ascii="华文中宋" w:eastAsia="华文中宋" w:hAnsi="华文中宋"/>
          <w:szCs w:val="21"/>
        </w:rPr>
        <w:t>主要研究方向</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bCs/>
          <w:szCs w:val="21"/>
        </w:rPr>
        <w:t>1</w:t>
      </w:r>
      <w:r>
        <w:rPr>
          <w:rFonts w:ascii="华文中宋" w:eastAsia="华文中宋" w:hAnsi="华文中宋"/>
          <w:bCs/>
          <w:szCs w:val="21"/>
        </w:rPr>
        <w:t>．</w:t>
      </w:r>
      <w:r>
        <w:rPr>
          <w:rFonts w:ascii="华文中宋" w:eastAsia="华文中宋" w:hAnsi="华文中宋"/>
          <w:szCs w:val="21"/>
        </w:rPr>
        <w:t>英语笔译</w:t>
      </w:r>
      <w:r>
        <w:rPr>
          <w:rFonts w:ascii="华文中宋" w:eastAsia="华文中宋" w:hAnsi="华文中宋"/>
          <w:szCs w:val="21"/>
        </w:rPr>
        <w:t xml:space="preserve">    </w:t>
      </w:r>
      <w:r>
        <w:rPr>
          <w:rFonts w:ascii="华文中宋" w:eastAsia="华文中宋" w:hAnsi="华文中宋"/>
          <w:bCs/>
          <w:szCs w:val="21"/>
        </w:rPr>
        <w:t>2</w:t>
      </w:r>
      <w:r>
        <w:rPr>
          <w:rFonts w:ascii="华文中宋" w:eastAsia="华文中宋" w:hAnsi="华文中宋"/>
          <w:bCs/>
          <w:szCs w:val="21"/>
        </w:rPr>
        <w:t>．</w:t>
      </w:r>
      <w:r>
        <w:rPr>
          <w:rFonts w:ascii="华文中宋" w:eastAsia="华文中宋" w:hAnsi="华文中宋"/>
          <w:szCs w:val="21"/>
        </w:rPr>
        <w:t>英语口译</w:t>
      </w:r>
    </w:p>
    <w:p w:rsidR="00103A34" w:rsidRDefault="00B10DD3">
      <w:pPr>
        <w:numPr>
          <w:ilvl w:val="0"/>
          <w:numId w:val="2"/>
        </w:numPr>
        <w:adjustRightInd w:val="0"/>
        <w:snapToGrid w:val="0"/>
        <w:spacing w:line="336" w:lineRule="auto"/>
        <w:ind w:left="0" w:firstLineChars="200" w:firstLine="420"/>
        <w:rPr>
          <w:rFonts w:ascii="华文中宋" w:eastAsia="华文中宋" w:hAnsi="华文中宋"/>
          <w:szCs w:val="21"/>
        </w:rPr>
      </w:pPr>
      <w:r>
        <w:rPr>
          <w:rFonts w:ascii="华文中宋" w:eastAsia="华文中宋" w:hAnsi="华文中宋"/>
          <w:szCs w:val="21"/>
        </w:rPr>
        <w:t>学费和资助办法</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1</w:t>
      </w:r>
      <w:r>
        <w:rPr>
          <w:rFonts w:ascii="华文中宋" w:eastAsia="华文中宋" w:hAnsi="华文中宋"/>
          <w:szCs w:val="21"/>
        </w:rPr>
        <w:t>．研究生奖学金评定和助学金、贷款资助等办法按学校有关规定实行。</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2</w:t>
      </w:r>
      <w:r>
        <w:rPr>
          <w:rFonts w:ascii="华文中宋" w:eastAsia="华文中宋" w:hAnsi="华文中宋"/>
          <w:szCs w:val="21"/>
        </w:rPr>
        <w:t>．在学期</w:t>
      </w:r>
      <w:r>
        <w:rPr>
          <w:rFonts w:ascii="华文中宋" w:eastAsia="华文中宋" w:hAnsi="华文中宋" w:hint="eastAsia"/>
          <w:szCs w:val="21"/>
        </w:rPr>
        <w:t>间</w:t>
      </w:r>
      <w:r>
        <w:rPr>
          <w:rFonts w:ascii="华文中宋" w:eastAsia="华文中宋" w:hAnsi="华文中宋"/>
          <w:szCs w:val="21"/>
        </w:rPr>
        <w:t>参与学校设立的研究生单项奖学金评定</w:t>
      </w:r>
      <w:r>
        <w:rPr>
          <w:rFonts w:ascii="华文中宋" w:eastAsia="华文中宋" w:hAnsi="华文中宋" w:hint="eastAsia"/>
          <w:szCs w:val="21"/>
        </w:rPr>
        <w:t>等</w:t>
      </w:r>
      <w:r>
        <w:rPr>
          <w:rFonts w:ascii="华文中宋" w:eastAsia="华文中宋" w:hAnsi="华文中宋"/>
          <w:szCs w:val="21"/>
        </w:rPr>
        <w:t>按学校有关规定实行。</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hint="eastAsia"/>
          <w:szCs w:val="21"/>
        </w:rPr>
        <w:t>3</w:t>
      </w:r>
      <w:r>
        <w:rPr>
          <w:rFonts w:ascii="华文中宋" w:eastAsia="华文中宋" w:hAnsi="华文中宋"/>
          <w:szCs w:val="21"/>
        </w:rPr>
        <w:t>．本院将通过设立助教和助管岗位给予研究生一定的资助。</w:t>
      </w: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br w:type="page"/>
      </w:r>
      <w:r>
        <w:rPr>
          <w:rFonts w:ascii="华文中宋" w:eastAsia="华文中宋" w:hAnsi="华文中宋"/>
          <w:szCs w:val="21"/>
        </w:rPr>
        <w:lastRenderedPageBreak/>
        <w:t>201</w:t>
      </w:r>
      <w:r>
        <w:rPr>
          <w:rFonts w:ascii="华文中宋" w:eastAsia="华文中宋" w:hAnsi="华文中宋" w:hint="eastAsia"/>
          <w:szCs w:val="21"/>
        </w:rPr>
        <w:t>9</w:t>
      </w:r>
      <w:r>
        <w:rPr>
          <w:rFonts w:ascii="华文中宋" w:eastAsia="华文中宋" w:hAnsi="华文中宋" w:hint="eastAsia"/>
          <w:szCs w:val="21"/>
        </w:rPr>
        <w:t>年本学院全日制硕士研究生分专业指标比例分配如下表：</w:t>
      </w:r>
    </w:p>
    <w:tbl>
      <w:tblPr>
        <w:tblW w:w="80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1064"/>
        <w:gridCol w:w="2567"/>
        <w:gridCol w:w="1226"/>
        <w:gridCol w:w="1129"/>
        <w:gridCol w:w="1275"/>
      </w:tblGrid>
      <w:tr w:rsidR="00103A34">
        <w:trPr>
          <w:trHeight w:val="397"/>
        </w:trPr>
        <w:tc>
          <w:tcPr>
            <w:tcW w:w="838"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103A34" w:rsidRDefault="00103A34">
            <w:pPr>
              <w:adjustRightInd w:val="0"/>
              <w:snapToGrid w:val="0"/>
              <w:jc w:val="center"/>
              <w:rPr>
                <w:rFonts w:ascii="华文中宋" w:eastAsia="华文中宋" w:hAnsi="华文中宋"/>
                <w:szCs w:val="21"/>
              </w:rPr>
            </w:pPr>
          </w:p>
          <w:p w:rsidR="00103A34" w:rsidRDefault="00103A34">
            <w:pPr>
              <w:adjustRightInd w:val="0"/>
              <w:snapToGrid w:val="0"/>
              <w:jc w:val="center"/>
              <w:rPr>
                <w:rFonts w:ascii="华文中宋" w:eastAsia="华文中宋" w:hAnsi="华文中宋"/>
                <w:szCs w:val="21"/>
              </w:rPr>
            </w:pPr>
          </w:p>
        </w:tc>
        <w:tc>
          <w:tcPr>
            <w:tcW w:w="1064" w:type="dxa"/>
            <w:vMerge w:val="restart"/>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专业代码</w:t>
            </w:r>
          </w:p>
        </w:tc>
        <w:tc>
          <w:tcPr>
            <w:tcW w:w="2567" w:type="dxa"/>
            <w:vMerge w:val="restart"/>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专业名称</w:t>
            </w:r>
          </w:p>
        </w:tc>
        <w:tc>
          <w:tcPr>
            <w:tcW w:w="2355" w:type="dxa"/>
            <w:gridSpan w:val="2"/>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各专业下每类考生比例</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专业总比例</w:t>
            </w:r>
          </w:p>
        </w:tc>
      </w:tr>
      <w:tr w:rsidR="00103A34">
        <w:trPr>
          <w:trHeight w:val="397"/>
        </w:trPr>
        <w:tc>
          <w:tcPr>
            <w:tcW w:w="838"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064" w:type="dxa"/>
            <w:vMerge/>
            <w:tcBorders>
              <w:top w:val="single" w:sz="4" w:space="0" w:color="auto"/>
              <w:left w:val="single" w:sz="4" w:space="0" w:color="auto"/>
              <w:bottom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2567" w:type="dxa"/>
            <w:vMerge/>
            <w:tcBorders>
              <w:top w:val="single" w:sz="4" w:space="0" w:color="auto"/>
              <w:left w:val="single" w:sz="4" w:space="0" w:color="auto"/>
              <w:bottom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226"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公开招考</w:t>
            </w:r>
          </w:p>
        </w:tc>
        <w:tc>
          <w:tcPr>
            <w:tcW w:w="1129"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推免生</w:t>
            </w:r>
          </w:p>
        </w:tc>
        <w:tc>
          <w:tcPr>
            <w:tcW w:w="1275" w:type="dxa"/>
            <w:vMerge/>
            <w:tcBorders>
              <w:top w:val="single" w:sz="4" w:space="0" w:color="auto"/>
              <w:left w:val="single" w:sz="4" w:space="0" w:color="auto"/>
              <w:bottom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r>
      <w:tr w:rsidR="00103A34">
        <w:trPr>
          <w:trHeight w:val="397"/>
        </w:trPr>
        <w:tc>
          <w:tcPr>
            <w:tcW w:w="838" w:type="dxa"/>
            <w:vMerge w:val="restart"/>
            <w:tcBorders>
              <w:top w:val="single" w:sz="4" w:space="0" w:color="auto"/>
              <w:left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硕士</w:t>
            </w:r>
          </w:p>
        </w:tc>
        <w:tc>
          <w:tcPr>
            <w:tcW w:w="1064"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szCs w:val="21"/>
              </w:rPr>
              <w:t>050201</w:t>
            </w:r>
          </w:p>
        </w:tc>
        <w:tc>
          <w:tcPr>
            <w:tcW w:w="2567"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bookmarkStart w:id="13" w:name="_Toc300837626"/>
            <w:bookmarkStart w:id="14" w:name="_Toc301270615"/>
            <w:bookmarkStart w:id="15" w:name="_Toc300838166"/>
            <w:bookmarkStart w:id="16" w:name="_Toc300839364"/>
            <w:bookmarkStart w:id="17" w:name="_Toc300838824"/>
            <w:r>
              <w:rPr>
                <w:rFonts w:ascii="华文中宋" w:eastAsia="华文中宋" w:hAnsi="华文中宋" w:hint="eastAsia"/>
                <w:szCs w:val="21"/>
              </w:rPr>
              <w:t>英语语言文学</w:t>
            </w:r>
            <w:bookmarkEnd w:id="13"/>
            <w:bookmarkEnd w:id="14"/>
            <w:bookmarkEnd w:id="15"/>
            <w:bookmarkEnd w:id="16"/>
            <w:bookmarkEnd w:id="17"/>
            <w:r>
              <w:rPr>
                <w:rFonts w:ascii="华文中宋" w:eastAsia="华文中宋" w:hAnsi="华文中宋" w:hint="eastAsia"/>
                <w:szCs w:val="21"/>
              </w:rPr>
              <w:t>（全日制）</w:t>
            </w:r>
          </w:p>
        </w:tc>
        <w:tc>
          <w:tcPr>
            <w:tcW w:w="1226" w:type="dxa"/>
            <w:vMerge w:val="restart"/>
            <w:tcBorders>
              <w:top w:val="single" w:sz="4" w:space="0" w:color="auto"/>
              <w:left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50%</w:t>
            </w:r>
          </w:p>
        </w:tc>
        <w:tc>
          <w:tcPr>
            <w:tcW w:w="1129" w:type="dxa"/>
            <w:vMerge w:val="restart"/>
            <w:tcBorders>
              <w:top w:val="single" w:sz="4" w:space="0" w:color="auto"/>
              <w:left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50%</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highlight w:val="yellow"/>
              </w:rPr>
            </w:pPr>
            <w:r>
              <w:rPr>
                <w:rFonts w:ascii="华文中宋" w:eastAsia="华文中宋" w:hAnsi="华文中宋"/>
                <w:szCs w:val="21"/>
              </w:rPr>
              <w:t>3</w:t>
            </w:r>
            <w:r>
              <w:rPr>
                <w:rFonts w:ascii="华文中宋" w:eastAsia="华文中宋" w:hAnsi="华文中宋" w:hint="eastAsia"/>
                <w:szCs w:val="21"/>
              </w:rPr>
              <w:t>3</w:t>
            </w:r>
            <w:r>
              <w:rPr>
                <w:rFonts w:ascii="华文中宋" w:eastAsia="华文中宋" w:hAnsi="华文中宋"/>
                <w:szCs w:val="21"/>
              </w:rPr>
              <w:t>%</w:t>
            </w:r>
          </w:p>
        </w:tc>
      </w:tr>
      <w:tr w:rsidR="00103A34">
        <w:trPr>
          <w:trHeight w:val="397"/>
        </w:trPr>
        <w:tc>
          <w:tcPr>
            <w:tcW w:w="838"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szCs w:val="21"/>
              </w:rPr>
              <w:t>050211</w:t>
            </w:r>
          </w:p>
        </w:tc>
        <w:tc>
          <w:tcPr>
            <w:tcW w:w="2567"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bookmarkStart w:id="18" w:name="_Toc300837627"/>
            <w:bookmarkStart w:id="19" w:name="_Toc300838825"/>
            <w:bookmarkStart w:id="20" w:name="_Toc300838167"/>
            <w:bookmarkStart w:id="21" w:name="_Toc301270616"/>
            <w:bookmarkStart w:id="22" w:name="_Toc300839367"/>
            <w:bookmarkStart w:id="23" w:name="_Toc301270618"/>
            <w:bookmarkStart w:id="24" w:name="_Toc300839365"/>
            <w:bookmarkStart w:id="25" w:name="_Toc300838827"/>
            <w:bookmarkStart w:id="26" w:name="_Toc300837629"/>
            <w:bookmarkStart w:id="27" w:name="_Toc300838169"/>
            <w:r>
              <w:rPr>
                <w:rFonts w:ascii="华文中宋" w:eastAsia="华文中宋" w:hAnsi="华文中宋" w:hint="eastAsia"/>
                <w:szCs w:val="21"/>
              </w:rPr>
              <w:t>外国语言学及应用语言学</w:t>
            </w:r>
            <w:bookmarkEnd w:id="18"/>
            <w:bookmarkEnd w:id="19"/>
            <w:bookmarkEnd w:id="20"/>
            <w:bookmarkEnd w:id="21"/>
            <w:bookmarkEnd w:id="22"/>
            <w:bookmarkEnd w:id="23"/>
            <w:bookmarkEnd w:id="24"/>
            <w:bookmarkEnd w:id="25"/>
            <w:bookmarkEnd w:id="26"/>
            <w:bookmarkEnd w:id="27"/>
            <w:r>
              <w:rPr>
                <w:rFonts w:ascii="华文中宋" w:eastAsia="华文中宋" w:hAnsi="华文中宋" w:hint="eastAsia"/>
                <w:szCs w:val="21"/>
              </w:rPr>
              <w:t>（全日制）</w:t>
            </w:r>
          </w:p>
        </w:tc>
        <w:tc>
          <w:tcPr>
            <w:tcW w:w="1226"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129"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highlight w:val="yellow"/>
              </w:rPr>
            </w:pPr>
          </w:p>
        </w:tc>
      </w:tr>
      <w:tr w:rsidR="00103A34">
        <w:trPr>
          <w:trHeight w:val="397"/>
        </w:trPr>
        <w:tc>
          <w:tcPr>
            <w:tcW w:w="838"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szCs w:val="21"/>
              </w:rPr>
              <w:t>050204</w:t>
            </w:r>
          </w:p>
        </w:tc>
        <w:tc>
          <w:tcPr>
            <w:tcW w:w="2567"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bookmarkStart w:id="28" w:name="_Toc300837628"/>
            <w:bookmarkStart w:id="29" w:name="_Toc300839366"/>
            <w:bookmarkStart w:id="30" w:name="_Toc300838168"/>
            <w:bookmarkStart w:id="31" w:name="_Toc301270617"/>
            <w:bookmarkStart w:id="32" w:name="_Toc300838826"/>
            <w:r>
              <w:rPr>
                <w:rFonts w:ascii="华文中宋" w:eastAsia="华文中宋" w:hAnsi="华文中宋" w:hint="eastAsia"/>
                <w:szCs w:val="21"/>
              </w:rPr>
              <w:t>德语语言文学</w:t>
            </w:r>
            <w:bookmarkEnd w:id="28"/>
            <w:bookmarkEnd w:id="29"/>
            <w:bookmarkEnd w:id="30"/>
            <w:bookmarkEnd w:id="31"/>
            <w:bookmarkEnd w:id="32"/>
            <w:r>
              <w:rPr>
                <w:rFonts w:ascii="华文中宋" w:eastAsia="华文中宋" w:hAnsi="华文中宋" w:hint="eastAsia"/>
                <w:szCs w:val="21"/>
              </w:rPr>
              <w:t>（全日制）</w:t>
            </w:r>
          </w:p>
        </w:tc>
        <w:tc>
          <w:tcPr>
            <w:tcW w:w="1226"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129"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10</w:t>
            </w:r>
            <w:r>
              <w:rPr>
                <w:rFonts w:ascii="华文中宋" w:eastAsia="华文中宋" w:hAnsi="华文中宋"/>
                <w:szCs w:val="21"/>
              </w:rPr>
              <w:t>%</w:t>
            </w:r>
          </w:p>
        </w:tc>
      </w:tr>
      <w:tr w:rsidR="00103A34">
        <w:trPr>
          <w:trHeight w:val="397"/>
        </w:trPr>
        <w:tc>
          <w:tcPr>
            <w:tcW w:w="838"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szCs w:val="21"/>
              </w:rPr>
              <w:t>050205</w:t>
            </w:r>
          </w:p>
        </w:tc>
        <w:tc>
          <w:tcPr>
            <w:tcW w:w="2567"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日语语言文学（全日制）</w:t>
            </w:r>
          </w:p>
        </w:tc>
        <w:tc>
          <w:tcPr>
            <w:tcW w:w="1226"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129"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10</w:t>
            </w:r>
            <w:r>
              <w:rPr>
                <w:rFonts w:ascii="华文中宋" w:eastAsia="华文中宋" w:hAnsi="华文中宋"/>
                <w:szCs w:val="21"/>
              </w:rPr>
              <w:t>%</w:t>
            </w:r>
          </w:p>
        </w:tc>
      </w:tr>
      <w:tr w:rsidR="00103A34">
        <w:trPr>
          <w:trHeight w:val="397"/>
        </w:trPr>
        <w:tc>
          <w:tcPr>
            <w:tcW w:w="838"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szCs w:val="21"/>
              </w:rPr>
              <w:t>055101</w:t>
            </w:r>
          </w:p>
        </w:tc>
        <w:tc>
          <w:tcPr>
            <w:tcW w:w="2567"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英语笔译（全日制）</w:t>
            </w:r>
          </w:p>
        </w:tc>
        <w:tc>
          <w:tcPr>
            <w:tcW w:w="1226"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129"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szCs w:val="21"/>
              </w:rPr>
              <w:t>4</w:t>
            </w:r>
            <w:r>
              <w:rPr>
                <w:rFonts w:ascii="华文中宋" w:eastAsia="华文中宋" w:hAnsi="华文中宋" w:hint="eastAsia"/>
                <w:szCs w:val="21"/>
              </w:rPr>
              <w:t>7</w:t>
            </w:r>
            <w:r>
              <w:rPr>
                <w:rFonts w:ascii="华文中宋" w:eastAsia="华文中宋" w:hAnsi="华文中宋"/>
                <w:szCs w:val="21"/>
              </w:rPr>
              <w:t>%</w:t>
            </w:r>
          </w:p>
        </w:tc>
      </w:tr>
      <w:tr w:rsidR="00103A34">
        <w:trPr>
          <w:trHeight w:val="397"/>
        </w:trPr>
        <w:tc>
          <w:tcPr>
            <w:tcW w:w="838"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szCs w:val="21"/>
              </w:rPr>
              <w:t>055102</w:t>
            </w:r>
          </w:p>
        </w:tc>
        <w:tc>
          <w:tcPr>
            <w:tcW w:w="2567"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英语口译（全日制）</w:t>
            </w:r>
          </w:p>
        </w:tc>
        <w:tc>
          <w:tcPr>
            <w:tcW w:w="1226" w:type="dxa"/>
            <w:vMerge/>
            <w:tcBorders>
              <w:left w:val="single" w:sz="4" w:space="0" w:color="auto"/>
              <w:bottom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129" w:type="dxa"/>
            <w:vMerge/>
            <w:tcBorders>
              <w:left w:val="single" w:sz="4" w:space="0" w:color="auto"/>
              <w:bottom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highlight w:val="yellow"/>
              </w:rPr>
            </w:pPr>
          </w:p>
        </w:tc>
      </w:tr>
      <w:tr w:rsidR="00103A34">
        <w:trPr>
          <w:trHeight w:val="397"/>
        </w:trPr>
        <w:tc>
          <w:tcPr>
            <w:tcW w:w="4469" w:type="dxa"/>
            <w:gridSpan w:val="3"/>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合计</w:t>
            </w:r>
          </w:p>
        </w:tc>
        <w:tc>
          <w:tcPr>
            <w:tcW w:w="1226"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50</w:t>
            </w:r>
            <w:r>
              <w:rPr>
                <w:rFonts w:ascii="华文中宋" w:eastAsia="华文中宋" w:hAnsi="华文中宋"/>
                <w:szCs w:val="21"/>
              </w:rPr>
              <w:t>%</w:t>
            </w:r>
          </w:p>
        </w:tc>
        <w:tc>
          <w:tcPr>
            <w:tcW w:w="1129"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50</w:t>
            </w:r>
            <w:r>
              <w:rPr>
                <w:rFonts w:ascii="华文中宋" w:eastAsia="华文中宋" w:hAnsi="华文中宋"/>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highlight w:val="yellow"/>
              </w:rPr>
            </w:pPr>
            <w:r>
              <w:rPr>
                <w:rFonts w:ascii="华文中宋" w:eastAsia="华文中宋" w:hAnsi="华文中宋" w:hint="eastAsia"/>
                <w:szCs w:val="21"/>
              </w:rPr>
              <w:t>100</w:t>
            </w:r>
            <w:r>
              <w:rPr>
                <w:rFonts w:ascii="华文中宋" w:eastAsia="华文中宋" w:hAnsi="华文中宋"/>
                <w:szCs w:val="21"/>
              </w:rPr>
              <w:t>%</w:t>
            </w:r>
          </w:p>
        </w:tc>
      </w:tr>
    </w:tbl>
    <w:p w:rsidR="00103A34" w:rsidRDefault="00103A34">
      <w:pPr>
        <w:adjustRightInd w:val="0"/>
        <w:snapToGrid w:val="0"/>
        <w:spacing w:line="336" w:lineRule="auto"/>
        <w:ind w:firstLineChars="200" w:firstLine="420"/>
        <w:rPr>
          <w:rFonts w:ascii="华文中宋" w:eastAsia="华文中宋" w:hAnsi="华文中宋"/>
          <w:szCs w:val="21"/>
        </w:rPr>
      </w:pPr>
    </w:p>
    <w:p w:rsidR="00103A34" w:rsidRDefault="00B10DD3">
      <w:pPr>
        <w:adjustRightInd w:val="0"/>
        <w:snapToGrid w:val="0"/>
        <w:spacing w:line="336" w:lineRule="auto"/>
        <w:ind w:firstLineChars="200" w:firstLine="420"/>
        <w:rPr>
          <w:rFonts w:ascii="华文中宋" w:eastAsia="华文中宋" w:hAnsi="华文中宋"/>
          <w:szCs w:val="21"/>
        </w:rPr>
      </w:pPr>
      <w:r>
        <w:rPr>
          <w:rFonts w:ascii="华文中宋" w:eastAsia="华文中宋" w:hAnsi="华文中宋"/>
          <w:szCs w:val="21"/>
        </w:rPr>
        <w:t>201</w:t>
      </w:r>
      <w:r>
        <w:rPr>
          <w:rFonts w:ascii="华文中宋" w:eastAsia="华文中宋" w:hAnsi="华文中宋" w:hint="eastAsia"/>
          <w:szCs w:val="21"/>
        </w:rPr>
        <w:t>9</w:t>
      </w:r>
      <w:r>
        <w:rPr>
          <w:rFonts w:ascii="华文中宋" w:eastAsia="华文中宋" w:hAnsi="华文中宋" w:hint="eastAsia"/>
          <w:szCs w:val="21"/>
        </w:rPr>
        <w:t>年本学院硕士非全日制研究生分专业指标比例分配如下表：</w:t>
      </w:r>
    </w:p>
    <w:tbl>
      <w:tblPr>
        <w:tblW w:w="80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4"/>
        <w:gridCol w:w="1064"/>
        <w:gridCol w:w="2568"/>
        <w:gridCol w:w="1225"/>
        <w:gridCol w:w="1130"/>
        <w:gridCol w:w="1030"/>
      </w:tblGrid>
      <w:tr w:rsidR="00103A34">
        <w:trPr>
          <w:trHeight w:val="397"/>
        </w:trPr>
        <w:tc>
          <w:tcPr>
            <w:tcW w:w="1064" w:type="dxa"/>
            <w:vMerge w:val="restart"/>
            <w:tcBorders>
              <w:top w:val="single" w:sz="4" w:space="0" w:color="auto"/>
              <w:left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非全日制硕士</w:t>
            </w:r>
          </w:p>
        </w:tc>
        <w:tc>
          <w:tcPr>
            <w:tcW w:w="1064" w:type="dxa"/>
            <w:vMerge w:val="restart"/>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专业代码</w:t>
            </w:r>
          </w:p>
        </w:tc>
        <w:tc>
          <w:tcPr>
            <w:tcW w:w="2568" w:type="dxa"/>
            <w:vMerge w:val="restart"/>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专业名称</w:t>
            </w:r>
          </w:p>
        </w:tc>
        <w:tc>
          <w:tcPr>
            <w:tcW w:w="2355" w:type="dxa"/>
            <w:gridSpan w:val="2"/>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各专业下每类考生比例</w:t>
            </w:r>
          </w:p>
        </w:tc>
        <w:tc>
          <w:tcPr>
            <w:tcW w:w="1030" w:type="dxa"/>
            <w:vMerge w:val="restart"/>
            <w:tcBorders>
              <w:top w:val="single" w:sz="4" w:space="0" w:color="auto"/>
              <w:left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专业总比例</w:t>
            </w:r>
          </w:p>
        </w:tc>
      </w:tr>
      <w:tr w:rsidR="00103A34">
        <w:trPr>
          <w:trHeight w:val="397"/>
        </w:trPr>
        <w:tc>
          <w:tcPr>
            <w:tcW w:w="1064"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064" w:type="dxa"/>
            <w:vMerge/>
            <w:tcBorders>
              <w:top w:val="single" w:sz="4" w:space="0" w:color="auto"/>
              <w:left w:val="single" w:sz="4" w:space="0" w:color="auto"/>
              <w:bottom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2568" w:type="dxa"/>
            <w:vMerge/>
            <w:tcBorders>
              <w:top w:val="single" w:sz="4" w:space="0" w:color="auto"/>
              <w:left w:val="single" w:sz="4" w:space="0" w:color="auto"/>
              <w:bottom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225"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公开招考</w:t>
            </w:r>
          </w:p>
        </w:tc>
        <w:tc>
          <w:tcPr>
            <w:tcW w:w="1130"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推免生</w:t>
            </w:r>
          </w:p>
        </w:tc>
        <w:tc>
          <w:tcPr>
            <w:tcW w:w="1030" w:type="dxa"/>
            <w:vMerge/>
            <w:tcBorders>
              <w:left w:val="single" w:sz="4" w:space="0" w:color="auto"/>
              <w:bottom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r>
      <w:tr w:rsidR="00103A34">
        <w:trPr>
          <w:trHeight w:val="397"/>
        </w:trPr>
        <w:tc>
          <w:tcPr>
            <w:tcW w:w="1064"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szCs w:val="21"/>
              </w:rPr>
              <w:t>055102</w:t>
            </w:r>
          </w:p>
        </w:tc>
        <w:tc>
          <w:tcPr>
            <w:tcW w:w="2568"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英语口译（非全日制）</w:t>
            </w:r>
          </w:p>
        </w:tc>
        <w:tc>
          <w:tcPr>
            <w:tcW w:w="1225" w:type="dxa"/>
            <w:vMerge w:val="restart"/>
            <w:tcBorders>
              <w:top w:val="single" w:sz="4" w:space="0" w:color="auto"/>
              <w:left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100%</w:t>
            </w:r>
          </w:p>
        </w:tc>
        <w:tc>
          <w:tcPr>
            <w:tcW w:w="1130" w:type="dxa"/>
            <w:vMerge w:val="restart"/>
            <w:tcBorders>
              <w:top w:val="single" w:sz="4" w:space="0" w:color="auto"/>
              <w:left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0%</w:t>
            </w:r>
          </w:p>
        </w:tc>
        <w:tc>
          <w:tcPr>
            <w:tcW w:w="1030" w:type="dxa"/>
            <w:vMerge w:val="restart"/>
            <w:tcBorders>
              <w:top w:val="single" w:sz="4" w:space="0" w:color="auto"/>
              <w:left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100%</w:t>
            </w:r>
          </w:p>
        </w:tc>
      </w:tr>
      <w:tr w:rsidR="00103A34">
        <w:trPr>
          <w:trHeight w:val="397"/>
        </w:trPr>
        <w:tc>
          <w:tcPr>
            <w:tcW w:w="1064" w:type="dxa"/>
            <w:vMerge/>
            <w:tcBorders>
              <w:left w:val="single" w:sz="4" w:space="0" w:color="auto"/>
              <w:bottom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064"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szCs w:val="21"/>
              </w:rPr>
              <w:t>055101</w:t>
            </w:r>
          </w:p>
        </w:tc>
        <w:tc>
          <w:tcPr>
            <w:tcW w:w="2568" w:type="dxa"/>
            <w:tcBorders>
              <w:top w:val="single" w:sz="4" w:space="0" w:color="auto"/>
              <w:left w:val="single" w:sz="4" w:space="0" w:color="auto"/>
              <w:bottom w:val="single" w:sz="4" w:space="0" w:color="auto"/>
              <w:right w:val="single" w:sz="4" w:space="0" w:color="auto"/>
            </w:tcBorders>
            <w:vAlign w:val="center"/>
          </w:tcPr>
          <w:p w:rsidR="00103A34" w:rsidRDefault="00B10DD3">
            <w:pPr>
              <w:adjustRightInd w:val="0"/>
              <w:snapToGrid w:val="0"/>
              <w:jc w:val="center"/>
              <w:rPr>
                <w:rFonts w:ascii="华文中宋" w:eastAsia="华文中宋" w:hAnsi="华文中宋"/>
                <w:szCs w:val="21"/>
              </w:rPr>
            </w:pPr>
            <w:r>
              <w:rPr>
                <w:rFonts w:ascii="华文中宋" w:eastAsia="华文中宋" w:hAnsi="华文中宋" w:hint="eastAsia"/>
                <w:szCs w:val="21"/>
              </w:rPr>
              <w:t>英语笔译（非全日制）</w:t>
            </w:r>
          </w:p>
        </w:tc>
        <w:tc>
          <w:tcPr>
            <w:tcW w:w="1225"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130"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c>
          <w:tcPr>
            <w:tcW w:w="1030" w:type="dxa"/>
            <w:vMerge/>
            <w:tcBorders>
              <w:left w:val="single" w:sz="4" w:space="0" w:color="auto"/>
              <w:right w:val="single" w:sz="4" w:space="0" w:color="auto"/>
            </w:tcBorders>
            <w:vAlign w:val="center"/>
          </w:tcPr>
          <w:p w:rsidR="00103A34" w:rsidRDefault="00103A34">
            <w:pPr>
              <w:adjustRightInd w:val="0"/>
              <w:snapToGrid w:val="0"/>
              <w:jc w:val="center"/>
              <w:rPr>
                <w:rFonts w:ascii="华文中宋" w:eastAsia="华文中宋" w:hAnsi="华文中宋"/>
                <w:szCs w:val="21"/>
              </w:rPr>
            </w:pPr>
          </w:p>
        </w:tc>
      </w:tr>
    </w:tbl>
    <w:p w:rsidR="00103A34" w:rsidRDefault="00B10DD3" w:rsidP="00EB3B3A">
      <w:pPr>
        <w:adjustRightInd w:val="0"/>
        <w:snapToGrid w:val="0"/>
        <w:spacing w:beforeLines="50" w:line="336" w:lineRule="auto"/>
        <w:ind w:firstLineChars="200" w:firstLine="420"/>
        <w:rPr>
          <w:rFonts w:ascii="华文中宋" w:eastAsia="华文中宋" w:hAnsi="华文中宋"/>
          <w:szCs w:val="21"/>
        </w:rPr>
      </w:pPr>
      <w:r>
        <w:rPr>
          <w:rFonts w:ascii="华文中宋" w:eastAsia="华文中宋" w:hAnsi="华文中宋" w:hint="eastAsia"/>
          <w:szCs w:val="21"/>
        </w:rPr>
        <w:t>欢迎报考外国语学院硕士研究生！</w:t>
      </w:r>
    </w:p>
    <w:p w:rsidR="00103A34" w:rsidRDefault="00B10DD3">
      <w:pPr>
        <w:pStyle w:val="2"/>
      </w:pPr>
      <w:r>
        <w:rPr>
          <w:rFonts w:ascii="华文中宋" w:eastAsia="华文中宋" w:hAnsi="华文中宋"/>
          <w:szCs w:val="21"/>
        </w:rPr>
        <w:br w:type="page"/>
      </w:r>
      <w:bookmarkStart w:id="33" w:name="_Toc511916771"/>
      <w:bookmarkStart w:id="34" w:name="_Toc524018527"/>
      <w:r>
        <w:lastRenderedPageBreak/>
        <w:t>学术学位招生目录</w:t>
      </w:r>
      <w:bookmarkEnd w:id="33"/>
      <w:bookmarkEnd w:id="34"/>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81"/>
        <w:gridCol w:w="1246"/>
      </w:tblGrid>
      <w:tr w:rsidR="00103A34">
        <w:trPr>
          <w:tblHeader/>
        </w:trPr>
        <w:tc>
          <w:tcPr>
            <w:tcW w:w="3374" w:type="dxa"/>
            <w:tcBorders>
              <w:top w:val="single" w:sz="4" w:space="0" w:color="auto"/>
              <w:bottom w:val="single" w:sz="4" w:space="0" w:color="auto"/>
            </w:tcBorders>
            <w:vAlign w:val="center"/>
          </w:tcPr>
          <w:p w:rsidR="00103A34" w:rsidRDefault="00B10DD3">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103A34" w:rsidRDefault="00B10DD3">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103A34" w:rsidRDefault="00B10DD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103A34" w:rsidRDefault="00B10DD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81" w:type="dxa"/>
            <w:tcBorders>
              <w:top w:val="single" w:sz="4" w:space="0" w:color="auto"/>
              <w:bottom w:val="single" w:sz="4" w:space="0" w:color="auto"/>
            </w:tcBorders>
            <w:vAlign w:val="center"/>
          </w:tcPr>
          <w:p w:rsidR="00103A34" w:rsidRDefault="00B10DD3">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46" w:type="dxa"/>
            <w:tcBorders>
              <w:top w:val="single" w:sz="4" w:space="0" w:color="auto"/>
              <w:bottom w:val="single" w:sz="4" w:space="0" w:color="auto"/>
            </w:tcBorders>
            <w:vAlign w:val="center"/>
          </w:tcPr>
          <w:p w:rsidR="00103A34" w:rsidRDefault="00B10DD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103A34">
        <w:tc>
          <w:tcPr>
            <w:tcW w:w="3374" w:type="dxa"/>
            <w:tcBorders>
              <w:top w:val="single" w:sz="4" w:space="0" w:color="auto"/>
            </w:tcBorders>
          </w:tcPr>
          <w:p w:rsidR="00103A34" w:rsidRDefault="00B10DD3" w:rsidP="00EB3B3A">
            <w:pPr>
              <w:pStyle w:val="3"/>
              <w:spacing w:before="156" w:after="156"/>
              <w:ind w:left="562" w:hangingChars="200" w:hanging="562"/>
            </w:pPr>
            <w:bookmarkStart w:id="35" w:name="_Toc524018528"/>
            <w:r>
              <w:rPr>
                <w:rFonts w:hint="eastAsia"/>
              </w:rPr>
              <w:t>411</w:t>
            </w:r>
            <w:r>
              <w:rPr>
                <w:rFonts w:hint="eastAsia"/>
              </w:rPr>
              <w:t>外国语学院</w:t>
            </w:r>
            <w:bookmarkEnd w:id="35"/>
          </w:p>
        </w:tc>
        <w:tc>
          <w:tcPr>
            <w:tcW w:w="812" w:type="dxa"/>
            <w:tcBorders>
              <w:top w:val="single" w:sz="4" w:space="0" w:color="auto"/>
            </w:tcBorders>
          </w:tcPr>
          <w:p w:rsidR="00103A34" w:rsidRDefault="00103A34">
            <w:pPr>
              <w:adjustRightInd w:val="0"/>
              <w:snapToGrid w:val="0"/>
              <w:spacing w:line="280" w:lineRule="exact"/>
              <w:rPr>
                <w:rFonts w:ascii="华文中宋" w:eastAsia="华文中宋" w:hAnsi="华文中宋"/>
                <w:szCs w:val="21"/>
              </w:rPr>
            </w:pPr>
          </w:p>
        </w:tc>
        <w:tc>
          <w:tcPr>
            <w:tcW w:w="2981" w:type="dxa"/>
            <w:tcBorders>
              <w:top w:val="single" w:sz="4" w:space="0" w:color="auto"/>
            </w:tcBorders>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Borders>
              <w:top w:val="single" w:sz="4" w:space="0" w:color="auto"/>
            </w:tcBorders>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pStyle w:val="4"/>
              <w:ind w:left="482" w:hangingChars="200" w:hanging="482"/>
            </w:pPr>
            <w:bookmarkStart w:id="36" w:name="_Toc524018529"/>
            <w:r>
              <w:rPr>
                <w:rFonts w:hint="eastAsia"/>
              </w:rPr>
              <w:t>050201</w:t>
            </w:r>
            <w:r>
              <w:rPr>
                <w:rFonts w:hint="eastAsia"/>
              </w:rPr>
              <w:t>英语语言文学</w:t>
            </w:r>
            <w:bookmarkEnd w:id="36"/>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val="restart"/>
          </w:tcPr>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241 </w:t>
            </w:r>
            <w:r>
              <w:rPr>
                <w:rFonts w:ascii="华文中宋" w:eastAsia="华文中宋" w:hAnsi="华文中宋" w:hint="eastAsia"/>
                <w:szCs w:val="21"/>
              </w:rPr>
              <w:t>日语（二外）</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242 </w:t>
            </w:r>
            <w:r>
              <w:rPr>
                <w:rFonts w:ascii="华文中宋" w:eastAsia="华文中宋" w:hAnsi="华文中宋" w:hint="eastAsia"/>
                <w:szCs w:val="21"/>
              </w:rPr>
              <w:t>俄语（二外）</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243 </w:t>
            </w:r>
            <w:r>
              <w:rPr>
                <w:rFonts w:ascii="华文中宋" w:eastAsia="华文中宋" w:hAnsi="华文中宋" w:hint="eastAsia"/>
                <w:szCs w:val="21"/>
              </w:rPr>
              <w:t>德语</w:t>
            </w:r>
            <w:r>
              <w:rPr>
                <w:rFonts w:ascii="华文中宋" w:eastAsia="华文中宋" w:hAnsi="华文中宋" w:hint="eastAsia"/>
                <w:szCs w:val="21"/>
              </w:rPr>
              <w:t xml:space="preserve">  244 </w:t>
            </w:r>
            <w:r>
              <w:rPr>
                <w:rFonts w:ascii="华文中宋" w:eastAsia="华文中宋" w:hAnsi="华文中宋" w:hint="eastAsia"/>
                <w:szCs w:val="21"/>
              </w:rPr>
              <w:t>法语</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616 </w:t>
            </w:r>
            <w:r>
              <w:rPr>
                <w:rFonts w:ascii="华文中宋" w:eastAsia="华文中宋" w:hAnsi="华文中宋" w:hint="eastAsia"/>
                <w:szCs w:val="21"/>
              </w:rPr>
              <w:t>基础英语</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861 </w:t>
            </w:r>
            <w:r>
              <w:rPr>
                <w:rFonts w:ascii="华文中宋" w:eastAsia="华文中宋" w:hAnsi="华文中宋" w:hint="eastAsia"/>
                <w:szCs w:val="21"/>
              </w:rPr>
              <w:t>英语专业综合</w:t>
            </w:r>
            <w:r>
              <w:rPr>
                <w:rFonts w:ascii="华文中宋" w:eastAsia="华文中宋" w:hAnsi="华文中宋" w:hint="eastAsia"/>
                <w:szCs w:val="21"/>
              </w:rPr>
              <w:t>(</w:t>
            </w:r>
            <w:r>
              <w:rPr>
                <w:rFonts w:ascii="华文中宋" w:eastAsia="华文中宋" w:hAnsi="华文中宋" w:hint="eastAsia"/>
                <w:szCs w:val="21"/>
              </w:rPr>
              <w:t>英美文学，语言学</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( 241</w:t>
            </w:r>
            <w:r>
              <w:rPr>
                <w:rFonts w:ascii="华文中宋" w:eastAsia="华文中宋" w:hAnsi="华文中宋" w:hint="eastAsia"/>
                <w:szCs w:val="21"/>
              </w:rPr>
              <w:t>、</w:t>
            </w:r>
            <w:r>
              <w:rPr>
                <w:rFonts w:ascii="华文中宋" w:eastAsia="华文中宋" w:hAnsi="华文中宋" w:hint="eastAsia"/>
                <w:szCs w:val="21"/>
              </w:rPr>
              <w:t>242</w:t>
            </w:r>
            <w:r>
              <w:rPr>
                <w:rFonts w:ascii="华文中宋" w:eastAsia="华文中宋" w:hAnsi="华文中宋" w:hint="eastAsia"/>
                <w:szCs w:val="21"/>
              </w:rPr>
              <w:t>、</w:t>
            </w:r>
            <w:r>
              <w:rPr>
                <w:rFonts w:ascii="华文中宋" w:eastAsia="华文中宋" w:hAnsi="华文中宋" w:hint="eastAsia"/>
                <w:szCs w:val="21"/>
              </w:rPr>
              <w:t>243</w:t>
            </w:r>
            <w:r>
              <w:rPr>
                <w:rFonts w:ascii="华文中宋" w:eastAsia="华文中宋" w:hAnsi="华文中宋" w:hint="eastAsia"/>
                <w:szCs w:val="21"/>
              </w:rPr>
              <w:t>、</w:t>
            </w:r>
            <w:r>
              <w:rPr>
                <w:rFonts w:ascii="华文中宋" w:eastAsia="华文中宋" w:hAnsi="华文中宋" w:hint="eastAsia"/>
                <w:szCs w:val="21"/>
              </w:rPr>
              <w:t xml:space="preserve">244 </w:t>
            </w:r>
            <w:r>
              <w:rPr>
                <w:rFonts w:ascii="华文中宋" w:eastAsia="华文中宋" w:hAnsi="华文中宋" w:hint="eastAsia"/>
                <w:szCs w:val="21"/>
              </w:rPr>
              <w:t>选一</w:t>
            </w:r>
            <w:r>
              <w:rPr>
                <w:rFonts w:ascii="华文中宋" w:eastAsia="华文中宋" w:hAnsi="华文中宋" w:hint="eastAsia"/>
                <w:szCs w:val="21"/>
              </w:rPr>
              <w:t>)</w:t>
            </w: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英国文学</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美国文学</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翻译研究</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跨文化交际研究</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103A34">
            <w:pPr>
              <w:adjustRightInd w:val="0"/>
              <w:snapToGrid w:val="0"/>
              <w:spacing w:line="280" w:lineRule="exact"/>
              <w:ind w:left="420" w:hangingChars="200" w:hanging="420"/>
              <w:rPr>
                <w:rFonts w:ascii="华文中宋" w:eastAsia="华文中宋" w:hAnsi="华文中宋"/>
                <w:szCs w:val="21"/>
              </w:rPr>
            </w:pP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pStyle w:val="4"/>
            </w:pPr>
            <w:bookmarkStart w:id="37" w:name="_Toc524018530"/>
            <w:r>
              <w:rPr>
                <w:rFonts w:hint="eastAsia"/>
              </w:rPr>
              <w:t>050204</w:t>
            </w:r>
            <w:r>
              <w:rPr>
                <w:rFonts w:hint="eastAsia"/>
              </w:rPr>
              <w:t>德语语言文学</w:t>
            </w:r>
            <w:bookmarkEnd w:id="37"/>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val="restart"/>
          </w:tcPr>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245 </w:t>
            </w:r>
            <w:r>
              <w:rPr>
                <w:rFonts w:ascii="华文中宋" w:eastAsia="华文中宋" w:hAnsi="华文中宋" w:hint="eastAsia"/>
                <w:szCs w:val="21"/>
              </w:rPr>
              <w:t>英语</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617 </w:t>
            </w:r>
            <w:r>
              <w:rPr>
                <w:rFonts w:ascii="华文中宋" w:eastAsia="华文中宋" w:hAnsi="华文中宋" w:hint="eastAsia"/>
                <w:szCs w:val="21"/>
              </w:rPr>
              <w:t>基础德语</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862 </w:t>
            </w:r>
            <w:r>
              <w:rPr>
                <w:rFonts w:ascii="华文中宋" w:eastAsia="华文中宋" w:hAnsi="华文中宋" w:hint="eastAsia"/>
                <w:szCs w:val="21"/>
              </w:rPr>
              <w:t>德语专业综合</w:t>
            </w: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德语文学研究</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中德文学比较</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翻译研究与实践</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德国文化研究</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103A34">
            <w:pPr>
              <w:adjustRightInd w:val="0"/>
              <w:snapToGrid w:val="0"/>
              <w:spacing w:line="280" w:lineRule="exact"/>
              <w:ind w:left="420" w:hangingChars="200" w:hanging="420"/>
              <w:rPr>
                <w:rFonts w:ascii="华文中宋" w:eastAsia="华文中宋" w:hAnsi="华文中宋"/>
                <w:szCs w:val="21"/>
              </w:rPr>
            </w:pP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pStyle w:val="4"/>
            </w:pPr>
            <w:bookmarkStart w:id="38" w:name="_Toc524018531"/>
            <w:r>
              <w:rPr>
                <w:rFonts w:hint="eastAsia"/>
              </w:rPr>
              <w:t>050205</w:t>
            </w:r>
            <w:r>
              <w:rPr>
                <w:rFonts w:hint="eastAsia"/>
              </w:rPr>
              <w:t>日语语言文学</w:t>
            </w:r>
            <w:bookmarkEnd w:id="38"/>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val="restart"/>
          </w:tcPr>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245 </w:t>
            </w:r>
            <w:r>
              <w:rPr>
                <w:rFonts w:ascii="华文中宋" w:eastAsia="华文中宋" w:hAnsi="华文中宋" w:hint="eastAsia"/>
                <w:szCs w:val="21"/>
              </w:rPr>
              <w:t>英语</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618 </w:t>
            </w:r>
            <w:r>
              <w:rPr>
                <w:rFonts w:ascii="华文中宋" w:eastAsia="华文中宋" w:hAnsi="华文中宋" w:hint="eastAsia"/>
                <w:szCs w:val="21"/>
              </w:rPr>
              <w:t>基础日语</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863 </w:t>
            </w:r>
            <w:r>
              <w:rPr>
                <w:rFonts w:ascii="华文中宋" w:eastAsia="华文中宋" w:hAnsi="华文中宋" w:hint="eastAsia"/>
                <w:szCs w:val="21"/>
              </w:rPr>
              <w:t>日语专业综合</w:t>
            </w: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日本语教育</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日语语言学</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日本文化</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103A34">
            <w:pPr>
              <w:adjustRightInd w:val="0"/>
              <w:snapToGrid w:val="0"/>
              <w:spacing w:line="280" w:lineRule="exact"/>
              <w:ind w:left="420" w:hangingChars="200" w:hanging="420"/>
              <w:rPr>
                <w:rFonts w:ascii="华文中宋" w:eastAsia="华文中宋" w:hAnsi="华文中宋"/>
                <w:szCs w:val="21"/>
              </w:rPr>
            </w:pP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pStyle w:val="4"/>
            </w:pPr>
            <w:bookmarkStart w:id="39" w:name="_Toc524018532"/>
            <w:r>
              <w:rPr>
                <w:rFonts w:hint="eastAsia"/>
              </w:rPr>
              <w:t>050211</w:t>
            </w:r>
            <w:r>
              <w:rPr>
                <w:rFonts w:hint="eastAsia"/>
              </w:rPr>
              <w:t>外国语言学及应用语言学</w:t>
            </w:r>
            <w:bookmarkEnd w:id="39"/>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val="restart"/>
          </w:tcPr>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241 </w:t>
            </w:r>
            <w:r>
              <w:rPr>
                <w:rFonts w:ascii="华文中宋" w:eastAsia="华文中宋" w:hAnsi="华文中宋" w:hint="eastAsia"/>
                <w:szCs w:val="21"/>
              </w:rPr>
              <w:t>日语（二外）</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242 </w:t>
            </w:r>
            <w:r>
              <w:rPr>
                <w:rFonts w:ascii="华文中宋" w:eastAsia="华文中宋" w:hAnsi="华文中宋" w:hint="eastAsia"/>
                <w:szCs w:val="21"/>
              </w:rPr>
              <w:t>俄语（二外）</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xml:space="preserve">  243 </w:t>
            </w:r>
            <w:r>
              <w:rPr>
                <w:rFonts w:ascii="华文中宋" w:eastAsia="华文中宋" w:hAnsi="华文中宋" w:hint="eastAsia"/>
                <w:szCs w:val="21"/>
              </w:rPr>
              <w:t>德语</w:t>
            </w:r>
            <w:r>
              <w:rPr>
                <w:rFonts w:ascii="华文中宋" w:eastAsia="华文中宋" w:hAnsi="华文中宋" w:hint="eastAsia"/>
                <w:szCs w:val="21"/>
              </w:rPr>
              <w:t xml:space="preserve">  244 </w:t>
            </w:r>
            <w:r>
              <w:rPr>
                <w:rFonts w:ascii="华文中宋" w:eastAsia="华文中宋" w:hAnsi="华文中宋" w:hint="eastAsia"/>
                <w:szCs w:val="21"/>
              </w:rPr>
              <w:t>法语</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616 </w:t>
            </w:r>
            <w:r>
              <w:rPr>
                <w:rFonts w:ascii="华文中宋" w:eastAsia="华文中宋" w:hAnsi="华文中宋" w:hint="eastAsia"/>
                <w:szCs w:val="21"/>
              </w:rPr>
              <w:t>基础英语</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861 </w:t>
            </w:r>
            <w:r>
              <w:rPr>
                <w:rFonts w:ascii="华文中宋" w:eastAsia="华文中宋" w:hAnsi="华文中宋" w:hint="eastAsia"/>
                <w:szCs w:val="21"/>
              </w:rPr>
              <w:t>英语专业综合</w:t>
            </w:r>
            <w:r>
              <w:rPr>
                <w:rFonts w:ascii="华文中宋" w:eastAsia="华文中宋" w:hAnsi="华文中宋" w:hint="eastAsia"/>
                <w:szCs w:val="21"/>
              </w:rPr>
              <w:t>(</w:t>
            </w:r>
            <w:r>
              <w:rPr>
                <w:rFonts w:ascii="华文中宋" w:eastAsia="华文中宋" w:hAnsi="华文中宋" w:hint="eastAsia"/>
                <w:szCs w:val="21"/>
              </w:rPr>
              <w:t>英美文学，语言学</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( 241</w:t>
            </w:r>
            <w:r>
              <w:rPr>
                <w:rFonts w:ascii="华文中宋" w:eastAsia="华文中宋" w:hAnsi="华文中宋" w:hint="eastAsia"/>
                <w:szCs w:val="21"/>
              </w:rPr>
              <w:t>、</w:t>
            </w:r>
            <w:r>
              <w:rPr>
                <w:rFonts w:ascii="华文中宋" w:eastAsia="华文中宋" w:hAnsi="华文中宋" w:hint="eastAsia"/>
                <w:szCs w:val="21"/>
              </w:rPr>
              <w:t>242</w:t>
            </w:r>
            <w:r>
              <w:rPr>
                <w:rFonts w:ascii="华文中宋" w:eastAsia="华文中宋" w:hAnsi="华文中宋" w:hint="eastAsia"/>
                <w:szCs w:val="21"/>
              </w:rPr>
              <w:t>、</w:t>
            </w:r>
            <w:r>
              <w:rPr>
                <w:rFonts w:ascii="华文中宋" w:eastAsia="华文中宋" w:hAnsi="华文中宋" w:hint="eastAsia"/>
                <w:szCs w:val="21"/>
              </w:rPr>
              <w:t>243</w:t>
            </w:r>
            <w:r>
              <w:rPr>
                <w:rFonts w:ascii="华文中宋" w:eastAsia="华文中宋" w:hAnsi="华文中宋" w:hint="eastAsia"/>
                <w:szCs w:val="21"/>
              </w:rPr>
              <w:t>、</w:t>
            </w:r>
            <w:r>
              <w:rPr>
                <w:rFonts w:ascii="华文中宋" w:eastAsia="华文中宋" w:hAnsi="华文中宋" w:hint="eastAsia"/>
                <w:szCs w:val="21"/>
              </w:rPr>
              <w:t xml:space="preserve">244 </w:t>
            </w:r>
            <w:r>
              <w:rPr>
                <w:rFonts w:ascii="华文中宋" w:eastAsia="华文中宋" w:hAnsi="华文中宋" w:hint="eastAsia"/>
                <w:szCs w:val="21"/>
              </w:rPr>
              <w:t>选一</w:t>
            </w:r>
            <w:r>
              <w:rPr>
                <w:rFonts w:ascii="华文中宋" w:eastAsia="华文中宋" w:hAnsi="华文中宋" w:hint="eastAsia"/>
                <w:szCs w:val="21"/>
              </w:rPr>
              <w:t>)</w:t>
            </w: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01</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第二语言习得</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02</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语料库语言学</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03</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学术用途英语</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04</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认知语言学</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05</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翻译研究</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06</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跨文化交际研究</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103A34">
            <w:pPr>
              <w:adjustRightInd w:val="0"/>
              <w:snapToGrid w:val="0"/>
              <w:spacing w:line="280" w:lineRule="exact"/>
              <w:ind w:left="420" w:hangingChars="200" w:hanging="420"/>
              <w:rPr>
                <w:rFonts w:ascii="华文中宋" w:eastAsia="华文中宋" w:hAnsi="华文中宋"/>
                <w:szCs w:val="21"/>
              </w:rPr>
            </w:pP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bl>
    <w:p w:rsidR="00103A34" w:rsidRDefault="00B10DD3">
      <w:pPr>
        <w:pStyle w:val="2"/>
      </w:pPr>
      <w:bookmarkStart w:id="40" w:name="_Toc511916777"/>
      <w:r>
        <w:br w:type="page"/>
      </w:r>
      <w:bookmarkStart w:id="41" w:name="_Toc524018533"/>
      <w:r>
        <w:lastRenderedPageBreak/>
        <w:t>专业学位招生目录</w:t>
      </w:r>
      <w:bookmarkEnd w:id="40"/>
      <w:bookmarkEnd w:id="41"/>
    </w:p>
    <w:tbl>
      <w:tblPr>
        <w:tblW w:w="8413" w:type="dxa"/>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4A0"/>
      </w:tblPr>
      <w:tblGrid>
        <w:gridCol w:w="3374"/>
        <w:gridCol w:w="812"/>
        <w:gridCol w:w="2981"/>
        <w:gridCol w:w="1246"/>
      </w:tblGrid>
      <w:tr w:rsidR="00103A34">
        <w:trPr>
          <w:tblHeader/>
        </w:trPr>
        <w:tc>
          <w:tcPr>
            <w:tcW w:w="3374" w:type="dxa"/>
            <w:tcBorders>
              <w:top w:val="single" w:sz="4" w:space="0" w:color="auto"/>
              <w:bottom w:val="single" w:sz="4" w:space="0" w:color="auto"/>
            </w:tcBorders>
            <w:vAlign w:val="center"/>
          </w:tcPr>
          <w:p w:rsidR="00103A34" w:rsidRDefault="00B10DD3">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学科专业名称及代码、</w:t>
            </w:r>
          </w:p>
          <w:p w:rsidR="00103A34" w:rsidRDefault="00B10DD3">
            <w:pPr>
              <w:adjustRightInd w:val="0"/>
              <w:snapToGrid w:val="0"/>
              <w:spacing w:line="280" w:lineRule="exact"/>
              <w:ind w:left="420" w:hangingChars="200" w:hanging="420"/>
              <w:jc w:val="center"/>
              <w:rPr>
                <w:rFonts w:ascii="华文中宋" w:eastAsia="华文中宋" w:hAnsi="华文中宋"/>
                <w:szCs w:val="21"/>
              </w:rPr>
            </w:pPr>
            <w:r>
              <w:rPr>
                <w:rFonts w:ascii="华文中宋" w:eastAsia="华文中宋" w:hAnsi="华文中宋" w:hint="eastAsia"/>
                <w:szCs w:val="21"/>
              </w:rPr>
              <w:t>研究方向</w:t>
            </w:r>
          </w:p>
        </w:tc>
        <w:tc>
          <w:tcPr>
            <w:tcW w:w="812" w:type="dxa"/>
            <w:tcBorders>
              <w:top w:val="single" w:sz="4" w:space="0" w:color="auto"/>
              <w:bottom w:val="single" w:sz="4" w:space="0" w:color="auto"/>
            </w:tcBorders>
            <w:vAlign w:val="center"/>
          </w:tcPr>
          <w:p w:rsidR="00103A34" w:rsidRDefault="00B10DD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招生</w:t>
            </w:r>
          </w:p>
          <w:p w:rsidR="00103A34" w:rsidRDefault="00B10DD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人数</w:t>
            </w:r>
          </w:p>
        </w:tc>
        <w:tc>
          <w:tcPr>
            <w:tcW w:w="2981" w:type="dxa"/>
            <w:tcBorders>
              <w:top w:val="single" w:sz="4" w:space="0" w:color="auto"/>
              <w:bottom w:val="single" w:sz="4" w:space="0" w:color="auto"/>
            </w:tcBorders>
            <w:vAlign w:val="center"/>
          </w:tcPr>
          <w:p w:rsidR="00103A34" w:rsidRDefault="00B10DD3">
            <w:pPr>
              <w:adjustRightInd w:val="0"/>
              <w:snapToGrid w:val="0"/>
              <w:spacing w:line="280" w:lineRule="exact"/>
              <w:ind w:left="735" w:hangingChars="350" w:hanging="735"/>
              <w:jc w:val="center"/>
              <w:rPr>
                <w:rFonts w:ascii="华文中宋" w:eastAsia="华文中宋" w:hAnsi="华文中宋"/>
                <w:szCs w:val="21"/>
              </w:rPr>
            </w:pPr>
            <w:r>
              <w:rPr>
                <w:rFonts w:ascii="华文中宋" w:eastAsia="华文中宋" w:hAnsi="华文中宋" w:hint="eastAsia"/>
                <w:szCs w:val="21"/>
              </w:rPr>
              <w:t>考试科目</w:t>
            </w:r>
          </w:p>
        </w:tc>
        <w:tc>
          <w:tcPr>
            <w:tcW w:w="1246" w:type="dxa"/>
            <w:tcBorders>
              <w:top w:val="single" w:sz="4" w:space="0" w:color="auto"/>
              <w:bottom w:val="single" w:sz="4" w:space="0" w:color="auto"/>
            </w:tcBorders>
            <w:vAlign w:val="center"/>
          </w:tcPr>
          <w:p w:rsidR="00103A34" w:rsidRDefault="00B10DD3">
            <w:pPr>
              <w:adjustRightInd w:val="0"/>
              <w:snapToGrid w:val="0"/>
              <w:spacing w:line="280" w:lineRule="exact"/>
              <w:jc w:val="center"/>
              <w:rPr>
                <w:rFonts w:ascii="华文中宋" w:eastAsia="华文中宋" w:hAnsi="华文中宋"/>
                <w:szCs w:val="21"/>
              </w:rPr>
            </w:pPr>
            <w:r>
              <w:rPr>
                <w:rFonts w:ascii="华文中宋" w:eastAsia="华文中宋" w:hAnsi="华文中宋" w:hint="eastAsia"/>
                <w:szCs w:val="21"/>
              </w:rPr>
              <w:t>备注</w:t>
            </w:r>
          </w:p>
        </w:tc>
      </w:tr>
      <w:tr w:rsidR="00103A34">
        <w:tc>
          <w:tcPr>
            <w:tcW w:w="3374" w:type="dxa"/>
            <w:tcBorders>
              <w:top w:val="single" w:sz="4" w:space="0" w:color="auto"/>
            </w:tcBorders>
          </w:tcPr>
          <w:p w:rsidR="00103A34" w:rsidRDefault="00B10DD3" w:rsidP="00EB3B3A">
            <w:pPr>
              <w:pStyle w:val="3"/>
              <w:spacing w:before="156" w:after="156"/>
              <w:ind w:left="562" w:hangingChars="200" w:hanging="562"/>
            </w:pPr>
            <w:bookmarkStart w:id="42" w:name="_Toc524018534"/>
            <w:bookmarkStart w:id="43" w:name="_GoBack"/>
            <w:r>
              <w:rPr>
                <w:rFonts w:hint="eastAsia"/>
              </w:rPr>
              <w:t>411</w:t>
            </w:r>
            <w:r>
              <w:rPr>
                <w:rFonts w:hint="eastAsia"/>
              </w:rPr>
              <w:t>外国语学院</w:t>
            </w:r>
            <w:bookmarkEnd w:id="42"/>
            <w:bookmarkEnd w:id="43"/>
          </w:p>
        </w:tc>
        <w:tc>
          <w:tcPr>
            <w:tcW w:w="812" w:type="dxa"/>
            <w:tcBorders>
              <w:top w:val="single" w:sz="4" w:space="0" w:color="auto"/>
            </w:tcBorders>
          </w:tcPr>
          <w:p w:rsidR="00103A34" w:rsidRDefault="00103A34">
            <w:pPr>
              <w:adjustRightInd w:val="0"/>
              <w:snapToGrid w:val="0"/>
              <w:spacing w:line="280" w:lineRule="exact"/>
              <w:rPr>
                <w:rFonts w:ascii="华文中宋" w:eastAsia="华文中宋" w:hAnsi="华文中宋"/>
                <w:szCs w:val="21"/>
              </w:rPr>
            </w:pPr>
          </w:p>
        </w:tc>
        <w:tc>
          <w:tcPr>
            <w:tcW w:w="2981" w:type="dxa"/>
            <w:tcBorders>
              <w:top w:val="single" w:sz="4" w:space="0" w:color="auto"/>
            </w:tcBorders>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Borders>
              <w:top w:val="single" w:sz="4" w:space="0" w:color="auto"/>
            </w:tcBorders>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pStyle w:val="4"/>
            </w:pPr>
            <w:bookmarkStart w:id="44" w:name="_Toc524018535"/>
            <w:r>
              <w:rPr>
                <w:rFonts w:hint="eastAsia"/>
              </w:rPr>
              <w:t>055101</w:t>
            </w:r>
            <w:r>
              <w:rPr>
                <w:rFonts w:hint="eastAsia"/>
              </w:rPr>
              <w:t>英语笔译</w:t>
            </w:r>
            <w:bookmarkEnd w:id="44"/>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val="restart"/>
          </w:tcPr>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211 </w:t>
            </w:r>
            <w:r>
              <w:rPr>
                <w:rFonts w:ascii="华文中宋" w:eastAsia="华文中宋" w:hAnsi="华文中宋" w:hint="eastAsia"/>
                <w:szCs w:val="21"/>
              </w:rPr>
              <w:t>翻译硕士英语</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357 </w:t>
            </w:r>
            <w:r>
              <w:rPr>
                <w:rFonts w:ascii="华文中宋" w:eastAsia="华文中宋" w:hAnsi="华文中宋" w:hint="eastAsia"/>
                <w:szCs w:val="21"/>
              </w:rPr>
              <w:t>英语翻译基础</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448 </w:t>
            </w:r>
            <w:r>
              <w:rPr>
                <w:rFonts w:ascii="华文中宋" w:eastAsia="华文中宋" w:hAnsi="华文中宋" w:hint="eastAsia"/>
                <w:szCs w:val="21"/>
              </w:rPr>
              <w:t>汉语写作与百科知识</w:t>
            </w: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EB3B3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sidR="00B10DD3">
              <w:rPr>
                <w:rFonts w:ascii="华文中宋" w:eastAsia="华文中宋" w:hAnsi="华文中宋" w:hint="eastAsia"/>
                <w:szCs w:val="21"/>
              </w:rPr>
              <w:tab/>
              <w:t>(</w:t>
            </w:r>
            <w:r w:rsidR="00B10DD3">
              <w:rPr>
                <w:rFonts w:ascii="华文中宋" w:eastAsia="华文中宋" w:hAnsi="华文中宋" w:hint="eastAsia"/>
                <w:szCs w:val="21"/>
              </w:rPr>
              <w:t>非全日制</w:t>
            </w:r>
            <w:r w:rsidR="00B10DD3">
              <w:rPr>
                <w:rFonts w:ascii="华文中宋" w:eastAsia="华文中宋" w:hAnsi="华文中宋" w:hint="eastAsia"/>
                <w:szCs w:val="21"/>
              </w:rPr>
              <w:t>)</w:t>
            </w:r>
            <w:r w:rsidR="00B10DD3">
              <w:rPr>
                <w:rFonts w:ascii="华文中宋" w:eastAsia="华文中宋" w:hAnsi="华文中宋" w:hint="eastAsia"/>
                <w:szCs w:val="21"/>
              </w:rPr>
              <w:t>不区分研究方向</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103A34">
            <w:pPr>
              <w:adjustRightInd w:val="0"/>
              <w:snapToGrid w:val="0"/>
              <w:spacing w:line="280" w:lineRule="exact"/>
              <w:ind w:left="420" w:hangingChars="200" w:hanging="420"/>
              <w:rPr>
                <w:rFonts w:ascii="华文中宋" w:eastAsia="华文中宋" w:hAnsi="华文中宋"/>
                <w:szCs w:val="21"/>
              </w:rPr>
            </w:pP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pStyle w:val="4"/>
            </w:pPr>
            <w:bookmarkStart w:id="45" w:name="_Toc524018536"/>
            <w:r>
              <w:rPr>
                <w:rFonts w:hint="eastAsia"/>
              </w:rPr>
              <w:t>055102</w:t>
            </w:r>
            <w:r>
              <w:rPr>
                <w:rFonts w:hint="eastAsia"/>
              </w:rPr>
              <w:t>英语口译</w:t>
            </w:r>
            <w:bookmarkEnd w:id="45"/>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val="restart"/>
          </w:tcPr>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①</w:t>
            </w:r>
            <w:r>
              <w:rPr>
                <w:rFonts w:ascii="华文中宋" w:eastAsia="华文中宋" w:hAnsi="华文中宋" w:hint="eastAsia"/>
                <w:szCs w:val="21"/>
              </w:rPr>
              <w:t xml:space="preserve">101 </w:t>
            </w:r>
            <w:r>
              <w:rPr>
                <w:rFonts w:ascii="华文中宋" w:eastAsia="华文中宋" w:hAnsi="华文中宋" w:hint="eastAsia"/>
                <w:szCs w:val="21"/>
              </w:rPr>
              <w:t>思想政治理论</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②</w:t>
            </w:r>
            <w:r>
              <w:rPr>
                <w:rFonts w:ascii="华文中宋" w:eastAsia="华文中宋" w:hAnsi="华文中宋" w:hint="eastAsia"/>
                <w:szCs w:val="21"/>
              </w:rPr>
              <w:t xml:space="preserve">211 </w:t>
            </w:r>
            <w:r>
              <w:rPr>
                <w:rFonts w:ascii="华文中宋" w:eastAsia="华文中宋" w:hAnsi="华文中宋" w:hint="eastAsia"/>
                <w:szCs w:val="21"/>
              </w:rPr>
              <w:t>翻译硕士英语</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③</w:t>
            </w:r>
            <w:r>
              <w:rPr>
                <w:rFonts w:ascii="华文中宋" w:eastAsia="华文中宋" w:hAnsi="华文中宋" w:hint="eastAsia"/>
                <w:szCs w:val="21"/>
              </w:rPr>
              <w:t xml:space="preserve">357 </w:t>
            </w:r>
            <w:r>
              <w:rPr>
                <w:rFonts w:ascii="华文中宋" w:eastAsia="华文中宋" w:hAnsi="华文中宋" w:hint="eastAsia"/>
                <w:szCs w:val="21"/>
              </w:rPr>
              <w:t>英语翻译基础</w:t>
            </w:r>
            <w:r>
              <w:rPr>
                <w:rFonts w:ascii="华文中宋" w:eastAsia="华文中宋" w:hAnsi="华文中宋" w:hint="eastAsia"/>
                <w:szCs w:val="21"/>
              </w:rPr>
              <w:t xml:space="preserve"> </w:t>
            </w:r>
          </w:p>
          <w:p w:rsidR="00103A34" w:rsidRDefault="00B10DD3">
            <w:pPr>
              <w:adjustRightInd w:val="0"/>
              <w:snapToGrid w:val="0"/>
              <w:spacing w:line="280" w:lineRule="exact"/>
              <w:ind w:left="735" w:hangingChars="350" w:hanging="735"/>
              <w:rPr>
                <w:rFonts w:ascii="华文中宋" w:eastAsia="华文中宋" w:hAnsi="华文中宋"/>
                <w:szCs w:val="21"/>
              </w:rPr>
            </w:pPr>
            <w:r>
              <w:rPr>
                <w:rFonts w:ascii="华文中宋" w:eastAsia="华文中宋" w:hAnsi="华文中宋" w:hint="eastAsia"/>
                <w:szCs w:val="21"/>
              </w:rPr>
              <w:t>④</w:t>
            </w:r>
            <w:r>
              <w:rPr>
                <w:rFonts w:ascii="华文中宋" w:eastAsia="华文中宋" w:hAnsi="华文中宋" w:hint="eastAsia"/>
                <w:szCs w:val="21"/>
              </w:rPr>
              <w:t xml:space="preserve">448 </w:t>
            </w:r>
            <w:r>
              <w:rPr>
                <w:rFonts w:ascii="华文中宋" w:eastAsia="华文中宋" w:hAnsi="华文中宋" w:hint="eastAsia"/>
                <w:szCs w:val="21"/>
              </w:rPr>
              <w:t>汉语写作与百科知识</w:t>
            </w: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B10DD3">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Pr>
                <w:rFonts w:ascii="华文中宋" w:eastAsia="华文中宋" w:hAnsi="华文中宋" w:hint="eastAsia"/>
                <w:szCs w:val="21"/>
              </w:rPr>
              <w:tab/>
            </w:r>
            <w:r>
              <w:rPr>
                <w:rFonts w:ascii="华文中宋" w:eastAsia="华文中宋" w:hAnsi="华文中宋" w:hint="eastAsia"/>
                <w:szCs w:val="21"/>
              </w:rPr>
              <w:t>(</w:t>
            </w:r>
            <w:r>
              <w:rPr>
                <w:rFonts w:ascii="华文中宋" w:eastAsia="华文中宋" w:hAnsi="华文中宋" w:hint="eastAsia"/>
                <w:szCs w:val="21"/>
              </w:rPr>
              <w:t>全日制</w:t>
            </w:r>
            <w:r>
              <w:rPr>
                <w:rFonts w:ascii="华文中宋" w:eastAsia="华文中宋" w:hAnsi="华文中宋" w:hint="eastAsia"/>
                <w:szCs w:val="21"/>
              </w:rPr>
              <w:t>)</w:t>
            </w:r>
            <w:r>
              <w:rPr>
                <w:rFonts w:ascii="华文中宋" w:eastAsia="华文中宋" w:hAnsi="华文中宋" w:hint="eastAsia"/>
                <w:szCs w:val="21"/>
              </w:rPr>
              <w:t>不区分研究方向</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Pr>
          <w:p w:rsidR="00103A34" w:rsidRDefault="00EB3B3A">
            <w:pPr>
              <w:adjustRightInd w:val="0"/>
              <w:snapToGrid w:val="0"/>
              <w:spacing w:line="280" w:lineRule="exact"/>
              <w:ind w:left="420" w:hangingChars="200" w:hanging="420"/>
              <w:rPr>
                <w:rFonts w:ascii="华文中宋" w:eastAsia="华文中宋" w:hAnsi="华文中宋"/>
                <w:szCs w:val="21"/>
              </w:rPr>
            </w:pPr>
            <w:r>
              <w:rPr>
                <w:rFonts w:ascii="华文中宋" w:eastAsia="华文中宋" w:hAnsi="华文中宋" w:hint="eastAsia"/>
                <w:szCs w:val="21"/>
              </w:rPr>
              <w:t>00</w:t>
            </w:r>
            <w:r w:rsidR="00B10DD3">
              <w:rPr>
                <w:rFonts w:ascii="华文中宋" w:eastAsia="华文中宋" w:hAnsi="华文中宋" w:hint="eastAsia"/>
                <w:szCs w:val="21"/>
              </w:rPr>
              <w:tab/>
              <w:t>(</w:t>
            </w:r>
            <w:r w:rsidR="00B10DD3">
              <w:rPr>
                <w:rFonts w:ascii="华文中宋" w:eastAsia="华文中宋" w:hAnsi="华文中宋" w:hint="eastAsia"/>
                <w:szCs w:val="21"/>
              </w:rPr>
              <w:t>非全日制</w:t>
            </w:r>
            <w:r w:rsidR="00B10DD3">
              <w:rPr>
                <w:rFonts w:ascii="华文中宋" w:eastAsia="华文中宋" w:hAnsi="华文中宋" w:hint="eastAsia"/>
                <w:szCs w:val="21"/>
              </w:rPr>
              <w:t>)</w:t>
            </w:r>
            <w:r w:rsidR="00B10DD3">
              <w:rPr>
                <w:rFonts w:ascii="华文中宋" w:eastAsia="华文中宋" w:hAnsi="华文中宋" w:hint="eastAsia"/>
                <w:szCs w:val="21"/>
              </w:rPr>
              <w:t>不区分研究方向</w:t>
            </w:r>
          </w:p>
        </w:tc>
        <w:tc>
          <w:tcPr>
            <w:tcW w:w="812" w:type="dxa"/>
          </w:tcPr>
          <w:p w:rsidR="00103A34" w:rsidRDefault="00103A34">
            <w:pPr>
              <w:adjustRightInd w:val="0"/>
              <w:snapToGrid w:val="0"/>
              <w:spacing w:line="280" w:lineRule="exact"/>
              <w:rPr>
                <w:rFonts w:ascii="华文中宋" w:eastAsia="华文中宋" w:hAnsi="华文中宋"/>
                <w:szCs w:val="21"/>
              </w:rPr>
            </w:pPr>
          </w:p>
        </w:tc>
        <w:tc>
          <w:tcPr>
            <w:tcW w:w="2981" w:type="dxa"/>
            <w:vMerge/>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Pr>
          <w:p w:rsidR="00103A34" w:rsidRDefault="00103A34">
            <w:pPr>
              <w:adjustRightInd w:val="0"/>
              <w:snapToGrid w:val="0"/>
              <w:spacing w:line="280" w:lineRule="exact"/>
              <w:rPr>
                <w:rFonts w:ascii="华文中宋" w:eastAsia="华文中宋" w:hAnsi="华文中宋"/>
                <w:szCs w:val="21"/>
              </w:rPr>
            </w:pPr>
          </w:p>
        </w:tc>
      </w:tr>
      <w:tr w:rsidR="00103A34">
        <w:tc>
          <w:tcPr>
            <w:tcW w:w="3374" w:type="dxa"/>
            <w:tcBorders>
              <w:bottom w:val="single" w:sz="4" w:space="0" w:color="auto"/>
            </w:tcBorders>
          </w:tcPr>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pPr>
              <w:adjustRightInd w:val="0"/>
              <w:snapToGrid w:val="0"/>
              <w:spacing w:line="280" w:lineRule="exact"/>
              <w:ind w:left="420" w:hangingChars="200" w:hanging="420"/>
              <w:rPr>
                <w:rFonts w:ascii="华文中宋" w:eastAsia="华文中宋" w:hAnsi="华文中宋"/>
                <w:szCs w:val="21"/>
              </w:rPr>
            </w:pPr>
          </w:p>
          <w:p w:rsidR="00103A34" w:rsidRDefault="00103A34" w:rsidP="00EB3B3A">
            <w:pPr>
              <w:adjustRightInd w:val="0"/>
              <w:snapToGrid w:val="0"/>
              <w:spacing w:beforeLines="22" w:line="280" w:lineRule="exact"/>
              <w:ind w:left="420" w:hangingChars="200" w:hanging="420"/>
              <w:rPr>
                <w:rFonts w:ascii="华文中宋" w:eastAsia="华文中宋" w:hAnsi="华文中宋"/>
                <w:szCs w:val="21"/>
              </w:rPr>
            </w:pPr>
          </w:p>
        </w:tc>
        <w:tc>
          <w:tcPr>
            <w:tcW w:w="812" w:type="dxa"/>
            <w:tcBorders>
              <w:bottom w:val="single" w:sz="4" w:space="0" w:color="auto"/>
            </w:tcBorders>
          </w:tcPr>
          <w:p w:rsidR="00103A34" w:rsidRDefault="00103A34">
            <w:pPr>
              <w:adjustRightInd w:val="0"/>
              <w:snapToGrid w:val="0"/>
              <w:spacing w:line="280" w:lineRule="exact"/>
              <w:rPr>
                <w:rFonts w:ascii="华文中宋" w:eastAsia="华文中宋" w:hAnsi="华文中宋"/>
                <w:szCs w:val="21"/>
              </w:rPr>
            </w:pPr>
          </w:p>
        </w:tc>
        <w:tc>
          <w:tcPr>
            <w:tcW w:w="2981" w:type="dxa"/>
            <w:tcBorders>
              <w:bottom w:val="single" w:sz="4" w:space="0" w:color="auto"/>
            </w:tcBorders>
          </w:tcPr>
          <w:p w:rsidR="00103A34" w:rsidRDefault="00103A34">
            <w:pPr>
              <w:adjustRightInd w:val="0"/>
              <w:snapToGrid w:val="0"/>
              <w:spacing w:line="280" w:lineRule="exact"/>
              <w:ind w:left="735" w:hangingChars="350" w:hanging="735"/>
              <w:rPr>
                <w:rFonts w:ascii="华文中宋" w:eastAsia="华文中宋" w:hAnsi="华文中宋"/>
                <w:szCs w:val="21"/>
              </w:rPr>
            </w:pPr>
          </w:p>
        </w:tc>
        <w:tc>
          <w:tcPr>
            <w:tcW w:w="1246" w:type="dxa"/>
            <w:tcBorders>
              <w:bottom w:val="single" w:sz="4" w:space="0" w:color="auto"/>
            </w:tcBorders>
          </w:tcPr>
          <w:p w:rsidR="00103A34" w:rsidRDefault="00103A34">
            <w:pPr>
              <w:adjustRightInd w:val="0"/>
              <w:snapToGrid w:val="0"/>
              <w:spacing w:line="280" w:lineRule="exact"/>
              <w:rPr>
                <w:rFonts w:ascii="华文中宋" w:eastAsia="华文中宋" w:hAnsi="华文中宋"/>
                <w:szCs w:val="21"/>
              </w:rPr>
            </w:pPr>
          </w:p>
        </w:tc>
      </w:tr>
    </w:tbl>
    <w:p w:rsidR="00103A34" w:rsidRDefault="00103A34"/>
    <w:sectPr w:rsidR="00103A34" w:rsidSect="00103A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DD3" w:rsidRDefault="00B10DD3" w:rsidP="00EB3B3A">
      <w:r>
        <w:separator/>
      </w:r>
    </w:p>
  </w:endnote>
  <w:endnote w:type="continuationSeparator" w:id="0">
    <w:p w:rsidR="00B10DD3" w:rsidRDefault="00B10DD3" w:rsidP="00EB3B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DD3" w:rsidRDefault="00B10DD3" w:rsidP="00EB3B3A">
      <w:r>
        <w:separator/>
      </w:r>
    </w:p>
  </w:footnote>
  <w:footnote w:type="continuationSeparator" w:id="0">
    <w:p w:rsidR="00B10DD3" w:rsidRDefault="00B10DD3" w:rsidP="00EB3B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34DD49B3"/>
    <w:multiLevelType w:val="multilevel"/>
    <w:tmpl w:val="34DD49B3"/>
    <w:lvl w:ilvl="0">
      <w:start w:val="1"/>
      <w:numFmt w:val="bullet"/>
      <w:lvlText w:val=""/>
      <w:lvlJc w:val="left"/>
      <w:pPr>
        <w:tabs>
          <w:tab w:val="left" w:pos="842"/>
        </w:tabs>
        <w:ind w:left="842" w:hanging="420"/>
      </w:pPr>
      <w:rPr>
        <w:rFonts w:ascii="Wingdings" w:hAnsi="Wingdings" w:hint="default"/>
      </w:rPr>
    </w:lvl>
    <w:lvl w:ilvl="1">
      <w:start w:val="1"/>
      <w:numFmt w:val="bullet"/>
      <w:lvlText w:val=""/>
      <w:lvlJc w:val="left"/>
      <w:pPr>
        <w:tabs>
          <w:tab w:val="left" w:pos="1262"/>
        </w:tabs>
        <w:ind w:left="1262" w:hanging="420"/>
      </w:pPr>
      <w:rPr>
        <w:rFonts w:ascii="Wingdings" w:hAnsi="Wingdings" w:hint="default"/>
      </w:rPr>
    </w:lvl>
    <w:lvl w:ilvl="2">
      <w:start w:val="1"/>
      <w:numFmt w:val="bullet"/>
      <w:lvlText w:val=""/>
      <w:lvlJc w:val="left"/>
      <w:pPr>
        <w:tabs>
          <w:tab w:val="left" w:pos="1682"/>
        </w:tabs>
        <w:ind w:left="1682" w:hanging="420"/>
      </w:pPr>
      <w:rPr>
        <w:rFonts w:ascii="Wingdings" w:hAnsi="Wingdings" w:hint="default"/>
      </w:rPr>
    </w:lvl>
    <w:lvl w:ilvl="3">
      <w:start w:val="1"/>
      <w:numFmt w:val="bullet"/>
      <w:lvlText w:val=""/>
      <w:lvlJc w:val="left"/>
      <w:pPr>
        <w:tabs>
          <w:tab w:val="left" w:pos="2102"/>
        </w:tabs>
        <w:ind w:left="2102" w:hanging="420"/>
      </w:pPr>
      <w:rPr>
        <w:rFonts w:ascii="Wingdings" w:hAnsi="Wingdings" w:hint="default"/>
      </w:rPr>
    </w:lvl>
    <w:lvl w:ilvl="4">
      <w:start w:val="1"/>
      <w:numFmt w:val="bullet"/>
      <w:lvlText w:val=""/>
      <w:lvlJc w:val="left"/>
      <w:pPr>
        <w:tabs>
          <w:tab w:val="left" w:pos="2522"/>
        </w:tabs>
        <w:ind w:left="2522" w:hanging="420"/>
      </w:pPr>
      <w:rPr>
        <w:rFonts w:ascii="Wingdings" w:hAnsi="Wingdings" w:hint="default"/>
      </w:rPr>
    </w:lvl>
    <w:lvl w:ilvl="5">
      <w:start w:val="1"/>
      <w:numFmt w:val="bullet"/>
      <w:lvlText w:val=""/>
      <w:lvlJc w:val="left"/>
      <w:pPr>
        <w:tabs>
          <w:tab w:val="left" w:pos="2942"/>
        </w:tabs>
        <w:ind w:left="2942" w:hanging="420"/>
      </w:pPr>
      <w:rPr>
        <w:rFonts w:ascii="Wingdings" w:hAnsi="Wingdings" w:hint="default"/>
      </w:rPr>
    </w:lvl>
    <w:lvl w:ilvl="6">
      <w:start w:val="1"/>
      <w:numFmt w:val="bullet"/>
      <w:lvlText w:val=""/>
      <w:lvlJc w:val="left"/>
      <w:pPr>
        <w:tabs>
          <w:tab w:val="left" w:pos="3362"/>
        </w:tabs>
        <w:ind w:left="3362" w:hanging="420"/>
      </w:pPr>
      <w:rPr>
        <w:rFonts w:ascii="Wingdings" w:hAnsi="Wingdings" w:hint="default"/>
      </w:rPr>
    </w:lvl>
    <w:lvl w:ilvl="7">
      <w:start w:val="1"/>
      <w:numFmt w:val="bullet"/>
      <w:lvlText w:val=""/>
      <w:lvlJc w:val="left"/>
      <w:pPr>
        <w:tabs>
          <w:tab w:val="left" w:pos="3782"/>
        </w:tabs>
        <w:ind w:left="3782" w:hanging="420"/>
      </w:pPr>
      <w:rPr>
        <w:rFonts w:ascii="Wingdings" w:hAnsi="Wingdings" w:hint="default"/>
      </w:rPr>
    </w:lvl>
    <w:lvl w:ilvl="8">
      <w:start w:val="1"/>
      <w:numFmt w:val="bullet"/>
      <w:lvlText w:val=""/>
      <w:lvlJc w:val="left"/>
      <w:pPr>
        <w:tabs>
          <w:tab w:val="left" w:pos="4202"/>
        </w:tabs>
        <w:ind w:left="4202"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0911CCF"/>
    <w:rsid w:val="00103A34"/>
    <w:rsid w:val="00B10DD3"/>
    <w:rsid w:val="00EB3B3A"/>
    <w:rsid w:val="05032EF4"/>
    <w:rsid w:val="05974DA1"/>
    <w:rsid w:val="09297FF5"/>
    <w:rsid w:val="09A50462"/>
    <w:rsid w:val="106F654F"/>
    <w:rsid w:val="1DA76511"/>
    <w:rsid w:val="23030AD0"/>
    <w:rsid w:val="33103B31"/>
    <w:rsid w:val="37A46F2A"/>
    <w:rsid w:val="3C3D7222"/>
    <w:rsid w:val="3E8333CC"/>
    <w:rsid w:val="3ECD110C"/>
    <w:rsid w:val="45827289"/>
    <w:rsid w:val="4CCA5E32"/>
    <w:rsid w:val="527A7137"/>
    <w:rsid w:val="539709A7"/>
    <w:rsid w:val="59AF681A"/>
    <w:rsid w:val="5FF639E9"/>
    <w:rsid w:val="60911CCF"/>
    <w:rsid w:val="63745D5E"/>
    <w:rsid w:val="680B58E5"/>
    <w:rsid w:val="681173E3"/>
    <w:rsid w:val="68856135"/>
    <w:rsid w:val="692230D0"/>
    <w:rsid w:val="6C6A4959"/>
    <w:rsid w:val="6EAC391B"/>
    <w:rsid w:val="6EDC27A1"/>
    <w:rsid w:val="70975C93"/>
    <w:rsid w:val="75560F60"/>
    <w:rsid w:val="76576CB5"/>
    <w:rsid w:val="7B307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nhideWhenUsed="1"/>
    <w:lsdException w:name="caption" w:semiHidden="1" w:unhideWhenUsed="1" w:qFormat="1"/>
    <w:lsdException w:name="page number" w:qFormat="1"/>
    <w:lsdException w:name="Title" w:qFormat="1"/>
    <w:lsdException w:name="Default Paragraph Font" w:semiHidden="1"/>
    <w:lsdException w:name="Body Text Indent" w:qFormat="1"/>
    <w:lsdException w:name="Subtitle"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A34"/>
    <w:pPr>
      <w:widowControl w:val="0"/>
      <w:jc w:val="both"/>
    </w:pPr>
    <w:rPr>
      <w:kern w:val="2"/>
      <w:sz w:val="21"/>
      <w:szCs w:val="24"/>
    </w:rPr>
  </w:style>
  <w:style w:type="paragraph" w:styleId="1">
    <w:name w:val="heading 1"/>
    <w:basedOn w:val="a"/>
    <w:next w:val="a"/>
    <w:qFormat/>
    <w:rsid w:val="00103A34"/>
    <w:pPr>
      <w:keepNext/>
      <w:keepLines/>
      <w:spacing w:before="200" w:after="200" w:line="360" w:lineRule="auto"/>
      <w:jc w:val="center"/>
      <w:outlineLvl w:val="0"/>
    </w:pPr>
    <w:rPr>
      <w:rFonts w:ascii="华文中宋" w:eastAsia="黑体" w:hAnsi="华文中宋"/>
      <w:b/>
      <w:kern w:val="44"/>
      <w:sz w:val="32"/>
      <w:szCs w:val="32"/>
    </w:rPr>
  </w:style>
  <w:style w:type="paragraph" w:styleId="2">
    <w:name w:val="heading 2"/>
    <w:basedOn w:val="a"/>
    <w:next w:val="a0"/>
    <w:qFormat/>
    <w:rsid w:val="00103A34"/>
    <w:pPr>
      <w:keepNext/>
      <w:keepLines/>
      <w:spacing w:before="120" w:after="120" w:line="312" w:lineRule="auto"/>
      <w:jc w:val="center"/>
      <w:outlineLvl w:val="1"/>
    </w:pPr>
    <w:rPr>
      <w:rFonts w:eastAsia="黑体"/>
      <w:b/>
      <w:sz w:val="28"/>
      <w:szCs w:val="28"/>
    </w:rPr>
  </w:style>
  <w:style w:type="paragraph" w:styleId="3">
    <w:name w:val="heading 3"/>
    <w:basedOn w:val="a"/>
    <w:next w:val="a"/>
    <w:qFormat/>
    <w:rsid w:val="00103A34"/>
    <w:pPr>
      <w:keepNext/>
      <w:keepLines/>
      <w:spacing w:beforeLines="50" w:afterLines="50" w:line="280" w:lineRule="exact"/>
      <w:jc w:val="left"/>
      <w:outlineLvl w:val="2"/>
    </w:pPr>
    <w:rPr>
      <w:rFonts w:ascii="华文中宋" w:eastAsia="黑体" w:hAnsi="华文中宋"/>
      <w:b/>
      <w:bCs/>
      <w:kern w:val="0"/>
      <w:sz w:val="28"/>
      <w:szCs w:val="28"/>
    </w:rPr>
  </w:style>
  <w:style w:type="paragraph" w:styleId="4">
    <w:name w:val="heading 4"/>
    <w:basedOn w:val="a"/>
    <w:next w:val="a"/>
    <w:link w:val="4Char"/>
    <w:qFormat/>
    <w:rsid w:val="00103A34"/>
    <w:pPr>
      <w:keepNext/>
      <w:keepLines/>
      <w:spacing w:line="280" w:lineRule="exact"/>
      <w:outlineLvl w:val="3"/>
    </w:pPr>
    <w:rPr>
      <w:rFonts w:ascii="华文中宋" w:eastAsia="黑体" w:hAnsi="华文中宋"/>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rsid w:val="00103A34"/>
    <w:pPr>
      <w:ind w:firstLineChars="200" w:firstLine="420"/>
    </w:pPr>
  </w:style>
  <w:style w:type="paragraph" w:styleId="a4">
    <w:name w:val="Body Text Indent"/>
    <w:basedOn w:val="a"/>
    <w:qFormat/>
    <w:rsid w:val="00103A34"/>
    <w:pPr>
      <w:spacing w:after="120"/>
      <w:ind w:leftChars="200" w:left="420"/>
    </w:pPr>
    <w:rPr>
      <w:rFonts w:ascii="Times New Roman" w:hAnsi="Times New Roman"/>
      <w:kern w:val="0"/>
      <w:sz w:val="20"/>
    </w:rPr>
  </w:style>
  <w:style w:type="paragraph" w:styleId="20">
    <w:name w:val="Body Text Indent 2"/>
    <w:basedOn w:val="a"/>
    <w:qFormat/>
    <w:rsid w:val="00103A34"/>
    <w:pPr>
      <w:spacing w:after="120" w:line="480" w:lineRule="auto"/>
      <w:ind w:leftChars="200" w:left="420"/>
    </w:pPr>
    <w:rPr>
      <w:rFonts w:ascii="Times New Roman" w:hAnsi="Times New Roman"/>
    </w:rPr>
  </w:style>
  <w:style w:type="paragraph" w:styleId="HTML">
    <w:name w:val="HTML Preformatted"/>
    <w:basedOn w:val="a"/>
    <w:qFormat/>
    <w:rsid w:val="00103A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5">
    <w:name w:val="Normal (Web)"/>
    <w:basedOn w:val="a"/>
    <w:qFormat/>
    <w:rsid w:val="00103A34"/>
    <w:pPr>
      <w:widowControl/>
      <w:spacing w:before="100" w:beforeAutospacing="1" w:after="100" w:afterAutospacing="1"/>
      <w:jc w:val="left"/>
    </w:pPr>
    <w:rPr>
      <w:rFonts w:ascii="宋体" w:hAnsi="宋体"/>
      <w:kern w:val="0"/>
      <w:sz w:val="24"/>
    </w:rPr>
  </w:style>
  <w:style w:type="character" w:styleId="a6">
    <w:name w:val="page number"/>
    <w:basedOn w:val="a1"/>
    <w:qFormat/>
    <w:rsid w:val="00103A34"/>
  </w:style>
  <w:style w:type="character" w:styleId="HTML0">
    <w:name w:val="HTML Typewriter"/>
    <w:qFormat/>
    <w:rsid w:val="00103A34"/>
    <w:rPr>
      <w:rFonts w:ascii="宋体" w:eastAsia="宋体" w:hAnsi="宋体" w:cs="宋体"/>
      <w:sz w:val="12"/>
      <w:szCs w:val="12"/>
    </w:rPr>
  </w:style>
  <w:style w:type="character" w:styleId="a7">
    <w:name w:val="Hyperlink"/>
    <w:qFormat/>
    <w:rsid w:val="00103A34"/>
    <w:rPr>
      <w:color w:val="0000FF"/>
      <w:u w:val="single"/>
    </w:rPr>
  </w:style>
  <w:style w:type="paragraph" w:customStyle="1" w:styleId="msolistparagraph0">
    <w:name w:val="msolistparagraph"/>
    <w:basedOn w:val="a"/>
    <w:qFormat/>
    <w:rsid w:val="00103A34"/>
    <w:pPr>
      <w:ind w:firstLineChars="200" w:firstLine="420"/>
    </w:pPr>
    <w:rPr>
      <w:szCs w:val="22"/>
    </w:rPr>
  </w:style>
  <w:style w:type="paragraph" w:customStyle="1" w:styleId="NewNewNewNewNewNewNewNewNewNewNewNewNewNewNewNewNewNewNewNewNewNewNew">
    <w:name w:val="正文 New New New New New New New New New New New New New New New New New New New New New New New"/>
    <w:qFormat/>
    <w:rsid w:val="00103A34"/>
    <w:pPr>
      <w:widowControl w:val="0"/>
      <w:jc w:val="both"/>
    </w:pPr>
    <w:rPr>
      <w:rFonts w:ascii="Times New Roman" w:hAnsi="Times New Roman"/>
      <w:kern w:val="2"/>
      <w:sz w:val="21"/>
      <w:szCs w:val="24"/>
    </w:rPr>
  </w:style>
  <w:style w:type="paragraph" w:customStyle="1" w:styleId="NewNewNewNewNewNewNewNewNewNewNewNewNewNewNewNewNewNewNew">
    <w:name w:val="正文 New New New New New New New New New New New New New New New New New New New"/>
    <w:qFormat/>
    <w:rsid w:val="00103A34"/>
    <w:pPr>
      <w:widowControl w:val="0"/>
      <w:jc w:val="both"/>
    </w:pPr>
    <w:rPr>
      <w:rFonts w:ascii="Times New Roman" w:hAnsi="Times New Roman"/>
      <w:kern w:val="2"/>
      <w:sz w:val="21"/>
      <w:szCs w:val="22"/>
    </w:rPr>
  </w:style>
  <w:style w:type="paragraph" w:customStyle="1" w:styleId="0">
    <w:name w:val="样式 首行缩进:  0 字符"/>
    <w:basedOn w:val="a"/>
    <w:next w:val="a0"/>
    <w:uiPriority w:val="99"/>
    <w:qFormat/>
    <w:rsid w:val="00103A34"/>
    <w:pPr>
      <w:spacing w:line="360" w:lineRule="auto"/>
      <w:ind w:firstLineChars="200" w:firstLine="200"/>
    </w:pPr>
    <w:rPr>
      <w:sz w:val="24"/>
      <w:szCs w:val="20"/>
    </w:rPr>
  </w:style>
  <w:style w:type="paragraph" w:customStyle="1" w:styleId="10">
    <w:name w:val="列出段落1"/>
    <w:basedOn w:val="a"/>
    <w:qFormat/>
    <w:rsid w:val="00103A34"/>
    <w:pPr>
      <w:ind w:firstLineChars="200" w:firstLine="420"/>
    </w:pPr>
  </w:style>
  <w:style w:type="character" w:customStyle="1" w:styleId="4Char">
    <w:name w:val="标题 4 Char"/>
    <w:link w:val="4"/>
    <w:qFormat/>
    <w:rsid w:val="00103A34"/>
    <w:rPr>
      <w:rFonts w:ascii="华文中宋" w:eastAsia="黑体" w:hAnsi="华文中宋"/>
      <w:b/>
      <w:bCs/>
      <w:kern w:val="0"/>
      <w:sz w:val="24"/>
    </w:rPr>
  </w:style>
  <w:style w:type="paragraph" w:customStyle="1" w:styleId="style1">
    <w:name w:val="style1"/>
    <w:basedOn w:val="a"/>
    <w:qFormat/>
    <w:rsid w:val="00103A34"/>
    <w:pPr>
      <w:widowControl/>
      <w:spacing w:before="60" w:after="60" w:line="360" w:lineRule="atLeast"/>
      <w:ind w:left="60" w:right="60" w:firstLine="480"/>
      <w:jc w:val="left"/>
    </w:pPr>
    <w:rPr>
      <w:rFonts w:ascii="仿宋_GB2312" w:eastAsia="仿宋_GB2312" w:hAnsi="宋体" w:cs="宋体"/>
      <w:b/>
      <w:bCs/>
      <w:color w:val="333333"/>
      <w:kern w:val="0"/>
      <w:sz w:val="27"/>
      <w:szCs w:val="27"/>
    </w:rPr>
  </w:style>
  <w:style w:type="paragraph" w:styleId="a8">
    <w:name w:val="header"/>
    <w:basedOn w:val="a"/>
    <w:link w:val="Char"/>
    <w:rsid w:val="00EB3B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EB3B3A"/>
    <w:rPr>
      <w:kern w:val="2"/>
      <w:sz w:val="18"/>
      <w:szCs w:val="18"/>
    </w:rPr>
  </w:style>
  <w:style w:type="paragraph" w:styleId="a9">
    <w:name w:val="footer"/>
    <w:basedOn w:val="a"/>
    <w:link w:val="Char0"/>
    <w:rsid w:val="00EB3B3A"/>
    <w:pPr>
      <w:tabs>
        <w:tab w:val="center" w:pos="4153"/>
        <w:tab w:val="right" w:pos="8306"/>
      </w:tabs>
      <w:snapToGrid w:val="0"/>
      <w:jc w:val="left"/>
    </w:pPr>
    <w:rPr>
      <w:sz w:val="18"/>
      <w:szCs w:val="18"/>
    </w:rPr>
  </w:style>
  <w:style w:type="character" w:customStyle="1" w:styleId="Char0">
    <w:name w:val="页脚 Char"/>
    <w:basedOn w:val="a1"/>
    <w:link w:val="a9"/>
    <w:rsid w:val="00EB3B3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2645</Characters>
  <Application>Microsoft Office Word</Application>
  <DocSecurity>0</DocSecurity>
  <Lines>22</Lines>
  <Paragraphs>6</Paragraphs>
  <ScaleCrop>false</ScaleCrop>
  <Company>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裴鉴</cp:lastModifiedBy>
  <cp:revision>3</cp:revision>
  <dcterms:created xsi:type="dcterms:W3CDTF">2018-09-25T00:47:00Z</dcterms:created>
  <dcterms:modified xsi:type="dcterms:W3CDTF">2018-09-26T03:19:00Z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