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4018344"/>
      <w:r>
        <w:t>自动化学院</w:t>
      </w:r>
      <w:bookmarkEnd w:id="0"/>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华中科技大学自动化学院是由原控制科学与工程系和原图像识别与人工智能研究所于2013年合并组建的学院。原控制科学与工程系前身是成立于1973年的华中工学院自动控制系，1999年更名为华中理工大学控制科学与工程系；原图像识别与人工智能研究所是1978年由教育部和航天部共同批准成立从事图像识别和人工智能研究的研究机构。</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伴随着华中科技大学的成长，今天的自动化学院在国内控制学科、系统工程学科和模式识别与智能系统学科都享有较高声誉，在国内航天航空的智能信息处理领域具有明显的研究特色和优势。科学研究工作主要涉及复杂系统控制理论、决策分析与决策支持、电力电子与运动控制、智能控制与机器人、计算机集成控制与网络技术、信息检测与识别、飞行器控制与状态监测、生物信息处理、神经接口与康复技术、物流系统、国民经济动员与公共安全、多谱图像探测与制导技术、多谱信息的实时处理与系统集成技术、人工智能与思维科学、信息安全等方向。</w:t>
      </w:r>
    </w:p>
    <w:p>
      <w:pPr>
        <w:pStyle w:val="19"/>
        <w:widowControl w:val="0"/>
        <w:adjustRightInd w:val="0"/>
        <w:snapToGrid w:val="0"/>
        <w:spacing w:before="0" w:after="0" w:line="336" w:lineRule="auto"/>
        <w:ind w:left="0" w:right="0" w:firstLine="420" w:firstLineChars="200"/>
        <w:jc w:val="both"/>
        <w:rPr>
          <w:rFonts w:ascii="华文中宋" w:hAnsi="华文中宋" w:eastAsia="华文中宋" w:cs="Times New Roman"/>
          <w:b w:val="0"/>
          <w:color w:val="auto"/>
          <w:sz w:val="21"/>
          <w:szCs w:val="21"/>
        </w:rPr>
      </w:pPr>
      <w:r>
        <w:rPr>
          <w:rFonts w:ascii="华文中宋" w:hAnsi="华文中宋" w:eastAsia="华文中宋" w:cs="Times New Roman"/>
          <w:b w:val="0"/>
          <w:color w:val="auto"/>
          <w:sz w:val="21"/>
          <w:szCs w:val="21"/>
        </w:rPr>
        <w:t>学院重视师资队伍建设，培养与引进并重，形成强有力的师资力量。学院现</w:t>
      </w:r>
      <w:r>
        <w:rPr>
          <w:rFonts w:hint="eastAsia" w:ascii="华文中宋" w:hAnsi="华文中宋" w:eastAsia="华文中宋" w:cs="Times New Roman"/>
          <w:b w:val="0"/>
          <w:color w:val="auto"/>
          <w:sz w:val="21"/>
          <w:szCs w:val="21"/>
        </w:rPr>
        <w:t>在岗</w:t>
      </w:r>
      <w:r>
        <w:rPr>
          <w:rFonts w:ascii="华文中宋" w:hAnsi="华文中宋" w:eastAsia="华文中宋" w:cs="Times New Roman"/>
          <w:b w:val="0"/>
          <w:color w:val="auto"/>
          <w:sz w:val="21"/>
          <w:szCs w:val="21"/>
        </w:rPr>
        <w:t>教职员工1</w:t>
      </w:r>
      <w:r>
        <w:rPr>
          <w:rFonts w:hint="eastAsia" w:ascii="华文中宋" w:hAnsi="华文中宋" w:eastAsia="华文中宋" w:cs="Times New Roman"/>
          <w:b w:val="0"/>
          <w:color w:val="auto"/>
          <w:sz w:val="21"/>
          <w:szCs w:val="21"/>
        </w:rPr>
        <w:t>2</w:t>
      </w:r>
      <w:r>
        <w:rPr>
          <w:rFonts w:ascii="华文中宋" w:hAnsi="华文中宋" w:eastAsia="华文中宋" w:cs="Times New Roman"/>
          <w:b w:val="0"/>
          <w:color w:val="auto"/>
          <w:sz w:val="21"/>
          <w:szCs w:val="21"/>
        </w:rPr>
        <w:t>9人，教授45人（博士生导师</w:t>
      </w:r>
      <w:r>
        <w:rPr>
          <w:rFonts w:hint="eastAsia" w:ascii="华文中宋" w:hAnsi="华文中宋" w:eastAsia="华文中宋" w:cs="Times New Roman"/>
          <w:b w:val="0"/>
          <w:color w:val="auto"/>
          <w:sz w:val="21"/>
          <w:szCs w:val="21"/>
        </w:rPr>
        <w:t>46</w:t>
      </w:r>
      <w:r>
        <w:rPr>
          <w:rFonts w:ascii="华文中宋" w:hAnsi="华文中宋" w:eastAsia="华文中宋" w:cs="Times New Roman"/>
          <w:b w:val="0"/>
          <w:color w:val="auto"/>
          <w:sz w:val="21"/>
          <w:szCs w:val="21"/>
        </w:rPr>
        <w:t>人），副教授</w:t>
      </w:r>
      <w:r>
        <w:rPr>
          <w:rFonts w:hint="eastAsia" w:ascii="华文中宋" w:hAnsi="华文中宋" w:eastAsia="华文中宋" w:cs="Times New Roman"/>
          <w:b w:val="0"/>
          <w:color w:val="auto"/>
          <w:sz w:val="21"/>
          <w:szCs w:val="21"/>
        </w:rPr>
        <w:t>4</w:t>
      </w:r>
      <w:r>
        <w:rPr>
          <w:rFonts w:ascii="华文中宋" w:hAnsi="华文中宋" w:eastAsia="华文中宋" w:cs="Times New Roman"/>
          <w:b w:val="0"/>
          <w:color w:val="auto"/>
          <w:sz w:val="21"/>
          <w:szCs w:val="21"/>
        </w:rPr>
        <w:t>6人，依托控制科学与工程一级学科师资，其中中组部“千人计划”入选者</w:t>
      </w:r>
      <w:r>
        <w:rPr>
          <w:rFonts w:hint="eastAsia" w:ascii="华文中宋" w:hAnsi="华文中宋" w:eastAsia="华文中宋" w:cs="Times New Roman"/>
          <w:b w:val="0"/>
          <w:color w:val="auto"/>
          <w:sz w:val="21"/>
          <w:szCs w:val="21"/>
        </w:rPr>
        <w:t>2</w:t>
      </w:r>
      <w:r>
        <w:rPr>
          <w:rFonts w:ascii="华文中宋" w:hAnsi="华文中宋" w:eastAsia="华文中宋" w:cs="Times New Roman"/>
          <w:b w:val="0"/>
          <w:color w:val="auto"/>
          <w:sz w:val="21"/>
          <w:szCs w:val="21"/>
        </w:rPr>
        <w:t>名、教育部长江学者特聘教授2名</w:t>
      </w:r>
      <w:r>
        <w:rPr>
          <w:rFonts w:hint="eastAsia" w:ascii="华文中宋" w:hAnsi="华文中宋" w:eastAsia="华文中宋" w:cs="Times New Roman"/>
          <w:b w:val="0"/>
          <w:color w:val="auto"/>
          <w:sz w:val="21"/>
          <w:szCs w:val="21"/>
        </w:rPr>
        <w:t>、</w:t>
      </w:r>
      <w:r>
        <w:rPr>
          <w:rFonts w:ascii="华文中宋" w:hAnsi="华文中宋" w:eastAsia="华文中宋" w:cs="Times New Roman"/>
          <w:b w:val="0"/>
          <w:color w:val="auto"/>
          <w:sz w:val="21"/>
          <w:szCs w:val="21"/>
        </w:rPr>
        <w:t>国家杰出青年基金获得者2人、</w:t>
      </w:r>
      <w:r>
        <w:rPr>
          <w:rFonts w:hint="eastAsia" w:ascii="华文中宋" w:hAnsi="华文中宋" w:eastAsia="华文中宋" w:cs="Times New Roman"/>
          <w:b w:val="0"/>
          <w:color w:val="auto"/>
          <w:sz w:val="21"/>
          <w:szCs w:val="21"/>
        </w:rPr>
        <w:t>国家“青年千人”入选者3人，国家优秀青年科学基金、中组部拨尖人才、长江</w:t>
      </w:r>
      <w:r>
        <w:rPr>
          <w:rFonts w:ascii="华文中宋" w:hAnsi="华文中宋" w:eastAsia="华文中宋" w:cs="Times New Roman"/>
          <w:b w:val="0"/>
          <w:color w:val="auto"/>
          <w:sz w:val="21"/>
          <w:szCs w:val="21"/>
        </w:rPr>
        <w:t>青年学者</w:t>
      </w:r>
      <w:r>
        <w:rPr>
          <w:rFonts w:hint="eastAsia" w:ascii="华文中宋" w:hAnsi="华文中宋" w:eastAsia="华文中宋" w:cs="Times New Roman"/>
          <w:b w:val="0"/>
          <w:color w:val="auto"/>
          <w:sz w:val="21"/>
          <w:szCs w:val="21"/>
        </w:rPr>
        <w:t>1人、</w:t>
      </w:r>
      <w:r>
        <w:rPr>
          <w:rFonts w:ascii="华文中宋" w:hAnsi="华文中宋" w:eastAsia="华文中宋" w:cs="Times New Roman"/>
          <w:b w:val="0"/>
          <w:color w:val="auto"/>
          <w:sz w:val="21"/>
          <w:szCs w:val="21"/>
        </w:rPr>
        <w:t>教育部新世纪优秀人才</w:t>
      </w:r>
      <w:r>
        <w:rPr>
          <w:rFonts w:hint="eastAsia" w:ascii="华文中宋" w:hAnsi="华文中宋" w:eastAsia="华文中宋" w:cs="Times New Roman"/>
          <w:b w:val="0"/>
          <w:color w:val="auto"/>
          <w:sz w:val="21"/>
          <w:szCs w:val="21"/>
        </w:rPr>
        <w:t>11</w:t>
      </w:r>
      <w:r>
        <w:rPr>
          <w:rFonts w:ascii="华文中宋" w:hAnsi="华文中宋" w:eastAsia="华文中宋" w:cs="Times New Roman"/>
          <w:b w:val="0"/>
          <w:color w:val="auto"/>
          <w:sz w:val="21"/>
          <w:szCs w:val="21"/>
        </w:rPr>
        <w:t>人</w:t>
      </w:r>
      <w:r>
        <w:rPr>
          <w:rFonts w:hint="eastAsia" w:ascii="华文中宋" w:hAnsi="华文中宋" w:eastAsia="华文中宋" w:cs="Times New Roman"/>
          <w:b w:val="0"/>
          <w:color w:val="auto"/>
          <w:sz w:val="21"/>
          <w:szCs w:val="21"/>
        </w:rPr>
        <w:t>、华中学者1</w:t>
      </w:r>
      <w:r>
        <w:rPr>
          <w:rFonts w:ascii="华文中宋" w:hAnsi="华文中宋" w:eastAsia="华文中宋" w:cs="Times New Roman"/>
          <w:b w:val="0"/>
          <w:color w:val="auto"/>
          <w:sz w:val="21"/>
          <w:szCs w:val="21"/>
        </w:rPr>
        <w:t>8</w:t>
      </w:r>
      <w:r>
        <w:rPr>
          <w:rFonts w:hint="eastAsia" w:ascii="华文中宋" w:hAnsi="华文中宋" w:eastAsia="华文中宋" w:cs="Times New Roman"/>
          <w:b w:val="0"/>
          <w:color w:val="auto"/>
          <w:sz w:val="21"/>
          <w:szCs w:val="21"/>
        </w:rPr>
        <w:t>人</w:t>
      </w:r>
      <w:r>
        <w:rPr>
          <w:rFonts w:ascii="华文中宋" w:hAnsi="华文中宋" w:eastAsia="华文中宋" w:cs="Times New Roman"/>
          <w:b w:val="0"/>
          <w:color w:val="auto"/>
          <w:sz w:val="21"/>
          <w:szCs w:val="21"/>
        </w:rPr>
        <w:t>。拥有1个国防科技创新团队，1个教育部创新群体。</w:t>
      </w:r>
    </w:p>
    <w:p>
      <w:pPr>
        <w:widowControl/>
        <w:shd w:val="solid" w:color="FFFFFF" w:fill="auto"/>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近十年来，学院承担并完成的国家和企业科研项目1300余项，科研经费不断攀高；先后获得国家科技进步奖等国家级奖励10余项，省部级自然科学奖、科学技术发明奖和科技进步奖30余项，获得国家发明专利数百项。2007年控制科学与工程一级学科被教育部认定为国家一级重点学科，控制科学与工程学科在教育部2012年学科评估中名列全国第七。</w:t>
      </w:r>
      <w:r>
        <w:rPr>
          <w:rFonts w:hint="eastAsia" w:ascii="华文中宋" w:hAnsi="华文中宋" w:eastAsia="华文中宋"/>
          <w:szCs w:val="21"/>
        </w:rPr>
        <w:t>2016年学科评估结果为A-。</w:t>
      </w:r>
      <w:r>
        <w:rPr>
          <w:rFonts w:ascii="华文中宋" w:hAnsi="华文中宋" w:eastAsia="华文中宋"/>
          <w:szCs w:val="21"/>
        </w:rPr>
        <w:t>学院拥有</w:t>
      </w:r>
      <w:r>
        <w:rPr>
          <w:rFonts w:hint="eastAsia" w:ascii="华文中宋" w:hAnsi="华文中宋" w:eastAsia="华文中宋"/>
          <w:szCs w:val="21"/>
        </w:rPr>
        <w:t>“1</w:t>
      </w:r>
      <w:r>
        <w:rPr>
          <w:rFonts w:ascii="华文中宋" w:hAnsi="华文中宋" w:eastAsia="华文中宋"/>
          <w:szCs w:val="21"/>
        </w:rPr>
        <w:t>11计划</w:t>
      </w:r>
      <w:r>
        <w:rPr>
          <w:rFonts w:hint="eastAsia" w:ascii="华文中宋" w:hAnsi="华文中宋" w:eastAsia="华文中宋"/>
          <w:szCs w:val="21"/>
        </w:rPr>
        <w:t>”计算智能与智能控制学科创新引智基地，以及</w:t>
      </w:r>
      <w:r>
        <w:rPr>
          <w:rFonts w:ascii="华文中宋" w:hAnsi="华文中宋" w:eastAsia="华文中宋"/>
          <w:szCs w:val="21"/>
        </w:rPr>
        <w:t>“多谱信息处理技术”国家级重点实验室</w:t>
      </w:r>
      <w:r>
        <w:rPr>
          <w:rFonts w:hint="eastAsia" w:ascii="华文中宋" w:hAnsi="华文中宋" w:eastAsia="华文中宋"/>
          <w:szCs w:val="21"/>
        </w:rPr>
        <w:t>和</w:t>
      </w:r>
      <w:r>
        <w:rPr>
          <w:rFonts w:ascii="华文中宋" w:hAnsi="华文中宋" w:eastAsia="华文中宋"/>
          <w:szCs w:val="21"/>
        </w:rPr>
        <w:t>“图像信息处理与智能控制”教育部重点实验室两个科研平台。</w:t>
      </w:r>
    </w:p>
    <w:p>
      <w:pPr>
        <w:widowControl/>
        <w:shd w:val="solid" w:color="FFFFFF" w:fill="auto"/>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自动化学院</w:t>
      </w:r>
      <w:r>
        <w:rPr>
          <w:rFonts w:hint="eastAsia" w:ascii="华文中宋" w:hAnsi="华文中宋" w:eastAsia="华文中宋"/>
          <w:szCs w:val="21"/>
        </w:rPr>
        <w:t>以</w:t>
      </w:r>
      <w:r>
        <w:rPr>
          <w:rFonts w:ascii="华文中宋" w:hAnsi="华文中宋" w:eastAsia="华文中宋"/>
          <w:szCs w:val="21"/>
        </w:rPr>
        <w:t xml:space="preserve"> “明德厚学，求是创新”为</w:t>
      </w:r>
      <w:r>
        <w:rPr>
          <w:rFonts w:hint="eastAsia" w:ascii="华文中宋" w:hAnsi="华文中宋" w:eastAsia="华文中宋"/>
          <w:szCs w:val="21"/>
        </w:rPr>
        <w:t>立德树人理念</w:t>
      </w:r>
      <w:r>
        <w:rPr>
          <w:rFonts w:ascii="华文中宋" w:hAnsi="华文中宋" w:eastAsia="华文中宋"/>
          <w:szCs w:val="21"/>
        </w:rPr>
        <w:t>，大力培养具有扎实基础的宽口径复合型人才，为</w:t>
      </w:r>
      <w:r>
        <w:rPr>
          <w:rFonts w:hint="eastAsia" w:ascii="华文中宋" w:hAnsi="华文中宋" w:eastAsia="华文中宋"/>
          <w:szCs w:val="21"/>
        </w:rPr>
        <w:t>中国特色社会主义建设和中华民族伟大复兴贡献力量。</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学院现拥有3个本科专业（自动化、测控技术与仪器、物流管理（系统工程方向）），并开设自动化理工交叉创新实验班。5个工学硕士点、博士点（控制理论与控制工程、检测技术与自动化装置、系统工程、模式识别与智能系统、导航、制导与控制 ），设有控制科学与工程博士后流动站。已形成本科、硕士、博士、博士后完整的人才培养体系，目前在校就读本科生1200余人、全日制硕士、博士研究生1000余人。</w:t>
      </w:r>
    </w:p>
    <w:p>
      <w:pPr>
        <w:widowControl/>
        <w:shd w:val="solid" w:color="FFFFFF" w:fill="auto"/>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我院研究生培养始终围绕国家发展对高层次人才的需要，积极探索适应时代发展和科技进步的研究生培养模式，在培养规模稳定的同时，重视提高培养质量。1人获得“全国优秀博士学位论文奖”，1人获得 “全国优秀博士学位论文提名奖”，多人次获得全国一级学会优秀博士学位论文，近30人获得湖北省优秀博士学位论文奖。学院致力于营造完善的成才机制和浓厚的学术氛围，学院每年举办近40期学术报告会，多方筹措经费鼓励学术积极参加国际学术交流，聘请国内外知名教授来我院讲授研究生课程，扩大了研究生的国际化视野，增强了研究生的创新研究能力。</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登陆华中科技大学自动化学院网站：http://auto.hust.edu.cn/szdw/xysz.htm可查询所有导师信息。</w:t>
      </w:r>
    </w:p>
    <w:p>
      <w:pPr>
        <w:adjustRightInd w:val="0"/>
        <w:snapToGrid w:val="0"/>
        <w:spacing w:line="336" w:lineRule="auto"/>
        <w:ind w:firstLine="420" w:firstLineChars="200"/>
        <w:rPr>
          <w:rFonts w:ascii="华文中宋" w:hAnsi="华文中宋" w:eastAsia="华文中宋"/>
          <w:szCs w:val="21"/>
        </w:rPr>
      </w:pPr>
      <w:r>
        <w:rPr>
          <w:rFonts w:hint="eastAsia" w:ascii="华文中宋" w:hAnsi="华文中宋" w:eastAsia="华文中宋"/>
          <w:szCs w:val="21"/>
        </w:rPr>
        <w:t>欢迎广大考生报考自动化学院研究生！</w:t>
      </w:r>
    </w:p>
    <w:p>
      <w:pPr>
        <w:adjustRightInd w:val="0"/>
        <w:snapToGrid w:val="0"/>
        <w:spacing w:line="336" w:lineRule="auto"/>
        <w:jc w:val="center"/>
        <w:rPr>
          <w:rFonts w:ascii="华文中宋" w:hAnsi="华文中宋" w:eastAsia="华文中宋"/>
          <w:b/>
          <w:szCs w:val="21"/>
        </w:rPr>
      </w:pPr>
      <w:r>
        <w:rPr>
          <w:rFonts w:hint="eastAsia" w:ascii="华文中宋" w:hAnsi="华文中宋" w:eastAsia="华文中宋"/>
          <w:szCs w:val="21"/>
        </w:rPr>
        <w:t>自动化学院201</w:t>
      </w:r>
      <w:r>
        <w:rPr>
          <w:rFonts w:ascii="华文中宋" w:hAnsi="华文中宋" w:eastAsia="华文中宋"/>
          <w:szCs w:val="21"/>
        </w:rPr>
        <w:t>9</w:t>
      </w:r>
      <w:r>
        <w:rPr>
          <w:rFonts w:hint="eastAsia" w:ascii="华文中宋" w:hAnsi="华文中宋" w:eastAsia="华文中宋"/>
          <w:szCs w:val="21"/>
        </w:rPr>
        <w:t>年</w:t>
      </w:r>
      <w:r>
        <w:rPr>
          <w:rFonts w:ascii="华文中宋" w:hAnsi="华文中宋" w:eastAsia="华文中宋"/>
          <w:szCs w:val="21"/>
        </w:rPr>
        <w:t>硕士</w:t>
      </w:r>
      <w:r>
        <w:rPr>
          <w:rFonts w:hint="eastAsia" w:ascii="华文中宋" w:hAnsi="华文中宋" w:eastAsia="华文中宋"/>
          <w:szCs w:val="21"/>
        </w:rPr>
        <w:t>研究生分专业指标比例分配</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30"/>
        <w:gridCol w:w="1689"/>
        <w:gridCol w:w="1621"/>
        <w:gridCol w:w="140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5" w:type="dxa"/>
            <w:vMerge w:val="restart"/>
            <w:tcBorders>
              <w:tl2br w:val="single" w:color="auto" w:sz="4" w:space="0"/>
            </w:tcBorders>
            <w:vAlign w:val="center"/>
          </w:tcPr>
          <w:p>
            <w:pPr>
              <w:adjustRightInd w:val="0"/>
              <w:snapToGrid w:val="0"/>
              <w:jc w:val="center"/>
              <w:rPr>
                <w:rFonts w:ascii="华文中宋" w:hAnsi="华文中宋" w:eastAsia="华文中宋"/>
                <w:szCs w:val="21"/>
              </w:rPr>
            </w:pPr>
          </w:p>
          <w:p>
            <w:pPr>
              <w:adjustRightInd w:val="0"/>
              <w:snapToGrid w:val="0"/>
              <w:jc w:val="center"/>
              <w:rPr>
                <w:rFonts w:ascii="华文中宋" w:hAnsi="华文中宋" w:eastAsia="华文中宋"/>
                <w:szCs w:val="21"/>
              </w:rPr>
            </w:pPr>
          </w:p>
        </w:tc>
        <w:tc>
          <w:tcPr>
            <w:tcW w:w="1430" w:type="dxa"/>
            <w:vMerge w:val="restart"/>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专业代码</w:t>
            </w:r>
          </w:p>
        </w:tc>
        <w:tc>
          <w:tcPr>
            <w:tcW w:w="1689" w:type="dxa"/>
            <w:vMerge w:val="restart"/>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专业名称</w:t>
            </w:r>
          </w:p>
        </w:tc>
        <w:tc>
          <w:tcPr>
            <w:tcW w:w="3025" w:type="dxa"/>
            <w:gridSpan w:val="2"/>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各专业下每类考生比例</w:t>
            </w:r>
          </w:p>
        </w:tc>
        <w:tc>
          <w:tcPr>
            <w:tcW w:w="1703" w:type="dxa"/>
            <w:vMerge w:val="restart"/>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专业总比例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5" w:type="dxa"/>
            <w:vMerge w:val="continue"/>
            <w:tcBorders>
              <w:tl2br w:val="single" w:color="auto" w:sz="4" w:space="0"/>
            </w:tcBorders>
            <w:vAlign w:val="center"/>
          </w:tcPr>
          <w:p>
            <w:pPr>
              <w:adjustRightInd w:val="0"/>
              <w:snapToGrid w:val="0"/>
              <w:jc w:val="center"/>
              <w:rPr>
                <w:rFonts w:ascii="华文中宋" w:hAnsi="华文中宋" w:eastAsia="华文中宋"/>
                <w:szCs w:val="21"/>
              </w:rPr>
            </w:pPr>
          </w:p>
        </w:tc>
        <w:tc>
          <w:tcPr>
            <w:tcW w:w="1430" w:type="dxa"/>
            <w:vMerge w:val="continue"/>
            <w:vAlign w:val="center"/>
          </w:tcPr>
          <w:p>
            <w:pPr>
              <w:adjustRightInd w:val="0"/>
              <w:snapToGrid w:val="0"/>
              <w:jc w:val="center"/>
              <w:rPr>
                <w:rFonts w:ascii="华文中宋" w:hAnsi="华文中宋" w:eastAsia="华文中宋"/>
                <w:szCs w:val="21"/>
              </w:rPr>
            </w:pPr>
          </w:p>
        </w:tc>
        <w:tc>
          <w:tcPr>
            <w:tcW w:w="1689" w:type="dxa"/>
            <w:vMerge w:val="continue"/>
            <w:vAlign w:val="center"/>
          </w:tcPr>
          <w:p>
            <w:pPr>
              <w:adjustRightInd w:val="0"/>
              <w:snapToGrid w:val="0"/>
              <w:jc w:val="center"/>
              <w:rPr>
                <w:rFonts w:ascii="华文中宋" w:hAnsi="华文中宋" w:eastAsia="华文中宋"/>
                <w:szCs w:val="21"/>
              </w:rPr>
            </w:pPr>
          </w:p>
        </w:tc>
        <w:tc>
          <w:tcPr>
            <w:tcW w:w="1621"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公开招考</w:t>
            </w:r>
          </w:p>
        </w:tc>
        <w:tc>
          <w:tcPr>
            <w:tcW w:w="140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推免生</w:t>
            </w:r>
          </w:p>
        </w:tc>
        <w:tc>
          <w:tcPr>
            <w:tcW w:w="1703" w:type="dxa"/>
            <w:vMerge w:val="continue"/>
            <w:vAlign w:val="center"/>
          </w:tcPr>
          <w:p>
            <w:pPr>
              <w:adjustRightInd w:val="0"/>
              <w:snapToGrid w:val="0"/>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75" w:type="dxa"/>
            <w:vMerge w:val="restart"/>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硕士</w:t>
            </w:r>
          </w:p>
        </w:tc>
        <w:tc>
          <w:tcPr>
            <w:tcW w:w="143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081100</w:t>
            </w:r>
          </w:p>
          <w:p>
            <w:pPr>
              <w:adjustRightInd w:val="0"/>
              <w:snapToGrid w:val="0"/>
              <w:jc w:val="center"/>
              <w:rPr>
                <w:rFonts w:ascii="华文中宋" w:hAnsi="华文中宋" w:eastAsia="华文中宋"/>
                <w:szCs w:val="21"/>
              </w:rPr>
            </w:pPr>
            <w:r>
              <w:rPr>
                <w:rFonts w:hint="eastAsia" w:ascii="华文中宋" w:hAnsi="华文中宋" w:eastAsia="华文中宋"/>
                <w:szCs w:val="21"/>
              </w:rPr>
              <w:t>083900</w:t>
            </w:r>
          </w:p>
        </w:tc>
        <w:tc>
          <w:tcPr>
            <w:tcW w:w="1689" w:type="dxa"/>
            <w:vAlign w:val="center"/>
          </w:tcPr>
          <w:p>
            <w:pPr>
              <w:adjustRightInd w:val="0"/>
              <w:snapToGrid w:val="0"/>
              <w:jc w:val="center"/>
              <w:rPr>
                <w:rFonts w:ascii="华文中宋" w:hAnsi="华文中宋" w:eastAsia="华文中宋"/>
                <w:szCs w:val="21"/>
              </w:rPr>
            </w:pPr>
            <w:r>
              <w:rPr>
                <w:rFonts w:ascii="华文中宋" w:hAnsi="华文中宋" w:eastAsia="华文中宋"/>
                <w:szCs w:val="21"/>
              </w:rPr>
              <w:t>控制科学与工程</w:t>
            </w:r>
          </w:p>
          <w:p>
            <w:pPr>
              <w:adjustRightInd w:val="0"/>
              <w:snapToGrid w:val="0"/>
              <w:jc w:val="center"/>
              <w:rPr>
                <w:rFonts w:hint="eastAsia" w:ascii="华文中宋" w:hAnsi="华文中宋" w:eastAsia="华文中宋"/>
                <w:szCs w:val="21"/>
              </w:rPr>
            </w:pPr>
            <w:r>
              <w:rPr>
                <w:rFonts w:ascii="华文中宋" w:hAnsi="华文中宋" w:eastAsia="华文中宋"/>
                <w:szCs w:val="21"/>
              </w:rPr>
              <w:t>网络空间安全</w:t>
            </w:r>
          </w:p>
        </w:tc>
        <w:tc>
          <w:tcPr>
            <w:tcW w:w="1621"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20%</w:t>
            </w:r>
          </w:p>
        </w:tc>
        <w:tc>
          <w:tcPr>
            <w:tcW w:w="140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80%</w:t>
            </w:r>
          </w:p>
        </w:tc>
        <w:tc>
          <w:tcPr>
            <w:tcW w:w="1703" w:type="dxa"/>
            <w:vAlign w:val="center"/>
          </w:tcPr>
          <w:p>
            <w:pPr>
              <w:adjustRightInd w:val="0"/>
              <w:snapToGrid w:val="0"/>
              <w:jc w:val="center"/>
              <w:rPr>
                <w:rFonts w:ascii="华文中宋" w:hAnsi="华文中宋" w:eastAsia="华文中宋"/>
                <w:szCs w:val="21"/>
              </w:rPr>
            </w:pPr>
          </w:p>
          <w:p>
            <w:pPr>
              <w:adjustRightInd w:val="0"/>
              <w:snapToGrid w:val="0"/>
              <w:jc w:val="center"/>
              <w:rPr>
                <w:rFonts w:ascii="华文中宋" w:hAnsi="华文中宋" w:eastAsia="华文中宋"/>
                <w:szCs w:val="21"/>
              </w:rPr>
            </w:pPr>
            <w:r>
              <w:rPr>
                <w:rFonts w:hint="eastAsia" w:ascii="华文中宋" w:hAnsi="华文中宋" w:eastAsia="华文中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5" w:type="dxa"/>
            <w:vMerge w:val="continue"/>
            <w:vAlign w:val="center"/>
          </w:tcPr>
          <w:p>
            <w:pPr>
              <w:adjustRightInd w:val="0"/>
              <w:snapToGrid w:val="0"/>
              <w:jc w:val="center"/>
              <w:rPr>
                <w:rFonts w:ascii="华文中宋" w:hAnsi="华文中宋" w:eastAsia="华文中宋"/>
                <w:szCs w:val="21"/>
              </w:rPr>
            </w:pPr>
          </w:p>
        </w:tc>
        <w:tc>
          <w:tcPr>
            <w:tcW w:w="143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085210</w:t>
            </w:r>
          </w:p>
        </w:tc>
        <w:tc>
          <w:tcPr>
            <w:tcW w:w="1689"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控制工程</w:t>
            </w:r>
          </w:p>
        </w:tc>
        <w:tc>
          <w:tcPr>
            <w:tcW w:w="1621"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20%</w:t>
            </w:r>
          </w:p>
        </w:tc>
        <w:tc>
          <w:tcPr>
            <w:tcW w:w="140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80%</w:t>
            </w:r>
          </w:p>
        </w:tc>
        <w:tc>
          <w:tcPr>
            <w:tcW w:w="1703"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4" w:type="dxa"/>
            <w:gridSpan w:val="3"/>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合计</w:t>
            </w:r>
          </w:p>
        </w:tc>
        <w:tc>
          <w:tcPr>
            <w:tcW w:w="1621"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20%</w:t>
            </w:r>
          </w:p>
        </w:tc>
        <w:tc>
          <w:tcPr>
            <w:tcW w:w="140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80%</w:t>
            </w:r>
          </w:p>
        </w:tc>
        <w:tc>
          <w:tcPr>
            <w:tcW w:w="1703"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100%</w:t>
            </w:r>
          </w:p>
        </w:tc>
      </w:tr>
    </w:tbl>
    <w:p>
      <w:pPr>
        <w:adjustRightInd w:val="0"/>
        <w:snapToGrid w:val="0"/>
        <w:spacing w:line="280" w:lineRule="exact"/>
        <w:rPr>
          <w:rFonts w:hint="eastAsia" w:ascii="华文中宋" w:hAnsi="华文中宋" w:eastAsia="华文中宋"/>
          <w:szCs w:val="21"/>
        </w:rPr>
      </w:pPr>
    </w:p>
    <w:p>
      <w:pPr>
        <w:adjustRightInd w:val="0"/>
        <w:snapToGrid w:val="0"/>
        <w:spacing w:line="280" w:lineRule="exact"/>
        <w:rPr>
          <w:rFonts w:hint="eastAsia" w:ascii="华文中宋" w:hAnsi="华文中宋" w:eastAsia="华文中宋"/>
          <w:szCs w:val="21"/>
        </w:rPr>
      </w:pPr>
    </w:p>
    <w:p>
      <w:pPr>
        <w:rPr>
          <w:rFonts w:hint="eastAsia"/>
        </w:rPr>
      </w:pPr>
    </w:p>
    <w:p>
      <w:pPr>
        <w:pStyle w:val="3"/>
        <w:rPr>
          <w:rFonts w:hint="eastAsia"/>
          <w:lang w:eastAsia="zh-CN"/>
        </w:rPr>
      </w:pPr>
      <w:bookmarkStart w:id="1" w:name="_Toc511916579"/>
      <w:r>
        <w:br w:type="page"/>
      </w:r>
      <w:bookmarkStart w:id="2" w:name="_Toc524018345"/>
      <w:r>
        <w:t>学术学位招生目录</w:t>
      </w:r>
      <w:bookmarkEnd w:id="1"/>
      <w:bookmarkEnd w:id="2"/>
    </w:p>
    <w:tbl>
      <w:tblPr>
        <w:tblStyle w:val="12"/>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81" w:type="dxa"/>
            <w:tcBorders>
              <w:top w:val="single" w:color="auto" w:sz="4" w:space="0"/>
              <w:bottom w:val="single" w:color="auto" w:sz="4" w:space="0"/>
            </w:tcBorders>
            <w:vAlign w:val="center"/>
          </w:tcPr>
          <w:p>
            <w:pPr>
              <w:adjustRightInd w:val="0"/>
              <w:snapToGrid w:val="0"/>
              <w:spacing w:line="280" w:lineRule="exact"/>
              <w:ind w:left="735" w:hanging="735" w:hangingChars="350"/>
              <w:jc w:val="center"/>
              <w:rPr>
                <w:rFonts w:ascii="华文中宋" w:hAnsi="华文中宋" w:eastAsia="华文中宋"/>
                <w:szCs w:val="21"/>
              </w:rPr>
            </w:pPr>
            <w:r>
              <w:rPr>
                <w:rFonts w:hint="eastAsia" w:ascii="华文中宋" w:hAnsi="华文中宋" w:eastAsia="华文中宋"/>
                <w:szCs w:val="21"/>
              </w:rPr>
              <w:t>考试科目</w:t>
            </w:r>
          </w:p>
        </w:tc>
        <w:tc>
          <w:tcPr>
            <w:tcW w:w="1246"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3" w:name="_Toc524018346"/>
            <w:r>
              <w:rPr>
                <w:rFonts w:hint="eastAsia"/>
                <w:lang w:val="en-US" w:eastAsia="zh-CN"/>
              </w:rPr>
              <w:t>184自动化学院</w:t>
            </w:r>
            <w:bookmarkEnd w:id="3"/>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ind w:left="482" w:hanging="482" w:hangingChars="200"/>
              <w:rPr>
                <w:lang w:val="en-US" w:eastAsia="zh-CN"/>
              </w:rPr>
            </w:pPr>
            <w:bookmarkStart w:id="4" w:name="_Toc524018347"/>
            <w:r>
              <w:rPr>
                <w:rFonts w:hint="eastAsia"/>
                <w:lang w:val="en-US" w:eastAsia="zh-CN"/>
              </w:rPr>
              <w:t>081100控制科学与工程</w:t>
            </w:r>
            <w:bookmarkEnd w:id="4"/>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④814 电路理论</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824 信号与线性系统</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828 运筹学</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829 自动控制原理(含经典控制理论、现代控制理论)</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831 电子技术基础</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834 计算机专业基础综合(数据结构、计算机网络)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( 814、824、828、829、831、834 选一)</w:t>
            </w: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01</w:t>
            </w:r>
            <w:r>
              <w:rPr>
                <w:rFonts w:hint="eastAsia" w:ascii="华文中宋" w:hAnsi="华文中宋" w:eastAsia="华文中宋"/>
                <w:spacing w:val="-2"/>
                <w:szCs w:val="21"/>
              </w:rPr>
              <w:tab/>
            </w:r>
            <w:r>
              <w:rPr>
                <w:rFonts w:hint="eastAsia" w:ascii="华文中宋" w:hAnsi="华文中宋" w:eastAsia="华文中宋"/>
                <w:spacing w:val="-2"/>
                <w:szCs w:val="21"/>
              </w:rPr>
              <w:t>(全日制)智能控制与机器人技术</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(全日制)复杂系统理论与网络化系统</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(全日制)运动控制与过程控制</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(全日制)信息安全与系统安全</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05</w:t>
            </w:r>
            <w:r>
              <w:rPr>
                <w:rFonts w:hint="eastAsia" w:ascii="华文中宋" w:hAnsi="华文中宋" w:eastAsia="华文中宋"/>
                <w:spacing w:val="-2"/>
                <w:szCs w:val="21"/>
              </w:rPr>
              <w:tab/>
            </w:r>
            <w:r>
              <w:rPr>
                <w:rFonts w:hint="eastAsia" w:ascii="华文中宋" w:hAnsi="华文中宋" w:eastAsia="华文中宋"/>
                <w:spacing w:val="-2"/>
                <w:szCs w:val="21"/>
              </w:rPr>
              <w:t>(全日制)检测技术与自动化装置</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(全日制)系统工程与决策</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(全日制)生物信息、控制与计算</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(全日制)公共安全与应急决策系统</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(全日制)物流系统集成与优化</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(全日制)图像识别与智能系统</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11</w:t>
            </w:r>
            <w:r>
              <w:rPr>
                <w:rFonts w:hint="eastAsia" w:ascii="华文中宋" w:hAnsi="华文中宋" w:eastAsia="华文中宋"/>
                <w:spacing w:val="-2"/>
                <w:szCs w:val="21"/>
              </w:rPr>
              <w:tab/>
            </w:r>
            <w:r>
              <w:rPr>
                <w:rFonts w:hint="eastAsia" w:ascii="华文中宋" w:hAnsi="华文中宋" w:eastAsia="华文中宋"/>
                <w:spacing w:val="-2"/>
                <w:szCs w:val="21"/>
              </w:rPr>
              <w:t>(全日制)飞行器导航制导与控制</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(全日制)多谱成像与处理</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4" w:lineRule="exact"/>
              <w:rPr>
                <w:rFonts w:ascii="华文中宋" w:hAnsi="华文中宋" w:eastAsia="华文中宋"/>
                <w:szCs w:val="21"/>
              </w:rPr>
            </w:pPr>
          </w:p>
        </w:tc>
        <w:tc>
          <w:tcPr>
            <w:tcW w:w="2981" w:type="dxa"/>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84" w:lineRule="exact"/>
              <w:rPr>
                <w:lang w:val="en-US" w:eastAsia="zh-CN"/>
              </w:rPr>
            </w:pPr>
            <w:bookmarkStart w:id="5" w:name="_Toc524018348"/>
            <w:r>
              <w:rPr>
                <w:rFonts w:hint="eastAsia"/>
                <w:lang w:val="en-US" w:eastAsia="zh-CN"/>
              </w:rPr>
              <w:t>083900网络空间安全</w:t>
            </w:r>
            <w:bookmarkEnd w:id="5"/>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restart"/>
            <w:vAlign w:val="top"/>
          </w:tcPr>
          <w:p>
            <w:pPr>
              <w:adjustRightInd w:val="0"/>
              <w:snapToGrid w:val="0"/>
              <w:spacing w:line="284"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4"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4"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4" w:lineRule="exact"/>
              <w:ind w:left="735" w:hanging="735" w:hangingChars="350"/>
              <w:rPr>
                <w:rFonts w:ascii="华文中宋" w:hAnsi="华文中宋" w:eastAsia="华文中宋"/>
                <w:szCs w:val="21"/>
              </w:rPr>
            </w:pPr>
            <w:r>
              <w:rPr>
                <w:rFonts w:hint="eastAsia" w:ascii="华文中宋" w:hAnsi="华文中宋" w:eastAsia="华文中宋"/>
                <w:szCs w:val="21"/>
              </w:rPr>
              <w:t>④834 计算机专业基础综合(数据结构、计算机网络)</w:t>
            </w: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01</w:t>
            </w:r>
            <w:r>
              <w:rPr>
                <w:rFonts w:hint="eastAsia" w:ascii="华文中宋" w:hAnsi="华文中宋" w:eastAsia="华文中宋"/>
                <w:spacing w:val="-2"/>
                <w:szCs w:val="21"/>
              </w:rPr>
              <w:tab/>
            </w:r>
            <w:r>
              <w:rPr>
                <w:rFonts w:hint="eastAsia" w:ascii="华文中宋" w:hAnsi="华文中宋" w:eastAsia="华文中宋"/>
                <w:spacing w:val="-2"/>
                <w:szCs w:val="21"/>
              </w:rPr>
              <w:t>(全日制)混沌动力学理论与技术</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02</w:t>
            </w:r>
            <w:r>
              <w:rPr>
                <w:rFonts w:hint="eastAsia" w:ascii="华文中宋" w:hAnsi="华文中宋" w:eastAsia="华文中宋"/>
                <w:spacing w:val="-2"/>
                <w:szCs w:val="21"/>
              </w:rPr>
              <w:tab/>
            </w:r>
            <w:r>
              <w:rPr>
                <w:rFonts w:hint="eastAsia" w:ascii="华文中宋" w:hAnsi="华文中宋" w:eastAsia="华文中宋"/>
                <w:spacing w:val="-2"/>
                <w:szCs w:val="21"/>
              </w:rPr>
              <w:t>(全日制)混沌密码的设计与安全</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(全日制)光混沌保密通信技术</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(全日制)网络攻击检测与主动防御</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05</w:t>
            </w:r>
            <w:r>
              <w:rPr>
                <w:rFonts w:hint="eastAsia" w:ascii="华文中宋" w:hAnsi="华文中宋" w:eastAsia="华文中宋"/>
                <w:spacing w:val="-2"/>
                <w:szCs w:val="21"/>
              </w:rPr>
              <w:tab/>
            </w:r>
            <w:r>
              <w:rPr>
                <w:rFonts w:hint="eastAsia" w:ascii="华文中宋" w:hAnsi="华文中宋" w:eastAsia="华文中宋"/>
                <w:spacing w:val="-2"/>
                <w:szCs w:val="21"/>
              </w:rPr>
              <w:t>(全日制)无线移动网络安全技术</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Merge w:val="continue"/>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06</w:t>
            </w:r>
            <w:r>
              <w:rPr>
                <w:rFonts w:hint="eastAsia" w:ascii="华文中宋" w:hAnsi="华文中宋" w:eastAsia="华文中宋"/>
                <w:spacing w:val="-2"/>
                <w:szCs w:val="21"/>
              </w:rPr>
              <w:tab/>
            </w:r>
            <w:r>
              <w:rPr>
                <w:rFonts w:hint="eastAsia" w:ascii="华文中宋" w:hAnsi="华文中宋" w:eastAsia="华文中宋"/>
                <w:spacing w:val="-2"/>
                <w:szCs w:val="21"/>
              </w:rPr>
              <w:t>(全日制)工业互联网及系统安全</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(全日制)工业控制系统的功能安全与信息安全</w:t>
            </w:r>
          </w:p>
        </w:tc>
        <w:tc>
          <w:tcPr>
            <w:tcW w:w="812" w:type="dxa"/>
            <w:vAlign w:val="top"/>
          </w:tcPr>
          <w:p>
            <w:pPr>
              <w:adjustRightInd w:val="0"/>
              <w:snapToGrid w:val="0"/>
              <w:spacing w:line="284" w:lineRule="exact"/>
              <w:rPr>
                <w:rFonts w:ascii="华文中宋" w:hAnsi="华文中宋" w:eastAsia="华文中宋"/>
                <w:szCs w:val="21"/>
              </w:rPr>
            </w:pPr>
          </w:p>
        </w:tc>
        <w:tc>
          <w:tcPr>
            <w:tcW w:w="2981" w:type="dxa"/>
            <w:vAlign w:val="top"/>
          </w:tcPr>
          <w:p>
            <w:pPr>
              <w:adjustRightInd w:val="0"/>
              <w:snapToGrid w:val="0"/>
              <w:spacing w:line="284" w:lineRule="exact"/>
              <w:ind w:left="735" w:hanging="735" w:hangingChars="350"/>
              <w:rPr>
                <w:rFonts w:ascii="华文中宋" w:hAnsi="华文中宋" w:eastAsia="华文中宋"/>
                <w:szCs w:val="21"/>
              </w:rPr>
            </w:pPr>
          </w:p>
        </w:tc>
        <w:tc>
          <w:tcPr>
            <w:tcW w:w="1246"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40" w:lineRule="exact"/>
              <w:ind w:left="420" w:hanging="420" w:hangingChars="200"/>
              <w:rPr>
                <w:rFonts w:hint="eastAsia" w:ascii="华文中宋" w:hAnsi="华文中宋" w:eastAsia="华文中宋"/>
                <w:szCs w:val="21"/>
              </w:rPr>
            </w:pPr>
          </w:p>
          <w:p>
            <w:pPr>
              <w:adjustRightInd w:val="0"/>
              <w:snapToGrid w:val="0"/>
              <w:spacing w:line="24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bl>
    <w:p>
      <w:pPr>
        <w:pStyle w:val="3"/>
        <w:rPr>
          <w:rFonts w:hint="eastAsia"/>
          <w:lang w:eastAsia="zh-CN"/>
        </w:rPr>
      </w:pPr>
      <w:r>
        <w:br w:type="page"/>
      </w:r>
      <w:bookmarkStart w:id="6" w:name="_Toc524018349"/>
      <w:r>
        <w:t>专业学位招生目录</w:t>
      </w:r>
      <w:bookmarkEnd w:id="6"/>
    </w:p>
    <w:tbl>
      <w:tblPr>
        <w:tblStyle w:val="12"/>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81" w:type="dxa"/>
            <w:tcBorders>
              <w:top w:val="single" w:color="auto" w:sz="4" w:space="0"/>
              <w:bottom w:val="single" w:color="auto" w:sz="4" w:space="0"/>
            </w:tcBorders>
            <w:vAlign w:val="center"/>
          </w:tcPr>
          <w:p>
            <w:pPr>
              <w:adjustRightInd w:val="0"/>
              <w:snapToGrid w:val="0"/>
              <w:spacing w:line="280" w:lineRule="exact"/>
              <w:ind w:left="735" w:hanging="735" w:hangingChars="350"/>
              <w:jc w:val="center"/>
              <w:rPr>
                <w:rFonts w:ascii="华文中宋" w:hAnsi="华文中宋" w:eastAsia="华文中宋"/>
                <w:szCs w:val="21"/>
              </w:rPr>
            </w:pPr>
            <w:r>
              <w:rPr>
                <w:rFonts w:hint="eastAsia" w:ascii="华文中宋" w:hAnsi="华文中宋" w:eastAsia="华文中宋"/>
                <w:szCs w:val="21"/>
              </w:rPr>
              <w:t>考试科目</w:t>
            </w:r>
          </w:p>
        </w:tc>
        <w:tc>
          <w:tcPr>
            <w:tcW w:w="1246"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7" w:name="_Toc524018350"/>
            <w:bookmarkStart w:id="10" w:name="_GoBack"/>
            <w:r>
              <w:rPr>
                <w:rFonts w:hint="eastAsia"/>
                <w:lang w:val="en-US" w:eastAsia="zh-CN"/>
              </w:rPr>
              <w:t>184自动化学院</w:t>
            </w:r>
            <w:bookmarkEnd w:id="7"/>
            <w:bookmarkEnd w:id="10"/>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8" w:name="_Toc524018351"/>
            <w:r>
              <w:rPr>
                <w:rFonts w:hint="eastAsia"/>
                <w:lang w:val="en-US" w:eastAsia="zh-CN"/>
              </w:rPr>
              <w:t>085210控制工程</w:t>
            </w:r>
            <w:bookmarkEnd w:id="8"/>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③302 数学二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④806 机械设计基础</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814 电路理论</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824 信号与线性系统</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828 运筹学</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829 自动控制原理(含经典控制理论、现代控制理论)</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831 电子技术基础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( 806、814、824、828、829、831 选一)</w:t>
            </w: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(全日制)新能源与自动化技术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02</w:t>
            </w:r>
            <w:r>
              <w:rPr>
                <w:rFonts w:hint="eastAsia" w:ascii="华文中宋" w:hAnsi="华文中宋" w:eastAsia="华文中宋"/>
                <w:spacing w:val="-2"/>
                <w:szCs w:val="21"/>
              </w:rPr>
              <w:tab/>
            </w:r>
            <w:r>
              <w:rPr>
                <w:rFonts w:hint="eastAsia" w:ascii="华文中宋" w:hAnsi="华文中宋" w:eastAsia="华文中宋"/>
                <w:spacing w:val="-2"/>
                <w:szCs w:val="21"/>
              </w:rPr>
              <w:t>(全日制)智能机器人技术与应用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(全日制)测量技术与智能仪器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04</w:t>
            </w:r>
            <w:r>
              <w:rPr>
                <w:rFonts w:hint="eastAsia" w:ascii="华文中宋" w:hAnsi="华文中宋" w:eastAsia="华文中宋"/>
                <w:spacing w:val="-2"/>
                <w:szCs w:val="21"/>
              </w:rPr>
              <w:tab/>
            </w:r>
            <w:r>
              <w:rPr>
                <w:rFonts w:hint="eastAsia" w:ascii="华文中宋" w:hAnsi="华文中宋" w:eastAsia="华文中宋"/>
                <w:spacing w:val="-2"/>
                <w:szCs w:val="21"/>
              </w:rPr>
              <w:t>(全日制)大数据与决策支持系统</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(全日制)网络空间安全与非传统安全技术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(全日制)模式识别与人工智能技术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(全日制)图像处理与精确制导技术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(全日制)生物信息处理技术与应用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51</w:t>
            </w:r>
            <w:r>
              <w:rPr>
                <w:rFonts w:hint="eastAsia" w:ascii="华文中宋" w:hAnsi="华文中宋" w:eastAsia="华文中宋"/>
                <w:spacing w:val="-2"/>
                <w:szCs w:val="21"/>
              </w:rPr>
              <w:tab/>
            </w:r>
            <w:r>
              <w:rPr>
                <w:rFonts w:hint="eastAsia" w:ascii="华文中宋" w:hAnsi="华文中宋" w:eastAsia="华文中宋"/>
                <w:spacing w:val="-2"/>
                <w:szCs w:val="21"/>
              </w:rPr>
              <w:t>(非全日制)新能源与自动化技术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52</w:t>
            </w:r>
            <w:r>
              <w:rPr>
                <w:rFonts w:hint="eastAsia" w:ascii="华文中宋" w:hAnsi="华文中宋" w:eastAsia="华文中宋"/>
                <w:szCs w:val="21"/>
              </w:rPr>
              <w:tab/>
            </w:r>
            <w:r>
              <w:rPr>
                <w:rFonts w:hint="eastAsia" w:ascii="华文中宋" w:hAnsi="华文中宋" w:eastAsia="华文中宋"/>
                <w:szCs w:val="21"/>
              </w:rPr>
              <w:t>(非全日制)智能机器人技术与应用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53</w:t>
            </w:r>
            <w:r>
              <w:rPr>
                <w:rFonts w:hint="eastAsia" w:ascii="华文中宋" w:hAnsi="华文中宋" w:eastAsia="华文中宋"/>
                <w:spacing w:val="-2"/>
                <w:szCs w:val="21"/>
              </w:rPr>
              <w:tab/>
            </w:r>
            <w:r>
              <w:rPr>
                <w:rFonts w:hint="eastAsia" w:ascii="华文中宋" w:hAnsi="华文中宋" w:eastAsia="华文中宋"/>
                <w:spacing w:val="-2"/>
                <w:szCs w:val="21"/>
              </w:rPr>
              <w:t>(非全日制)测量技术与智能仪器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54</w:t>
            </w:r>
            <w:r>
              <w:rPr>
                <w:rFonts w:hint="eastAsia" w:ascii="华文中宋" w:hAnsi="华文中宋" w:eastAsia="华文中宋"/>
                <w:szCs w:val="21"/>
              </w:rPr>
              <w:tab/>
            </w:r>
            <w:r>
              <w:rPr>
                <w:rFonts w:hint="eastAsia" w:ascii="华文中宋" w:hAnsi="华文中宋" w:eastAsia="华文中宋"/>
                <w:szCs w:val="21"/>
              </w:rPr>
              <w:t>(非全日制)大数据与决策支持系统</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55</w:t>
            </w:r>
            <w:r>
              <w:rPr>
                <w:rFonts w:hint="eastAsia" w:ascii="华文中宋" w:hAnsi="华文中宋" w:eastAsia="华文中宋"/>
                <w:szCs w:val="21"/>
              </w:rPr>
              <w:tab/>
            </w:r>
            <w:r>
              <w:rPr>
                <w:rFonts w:hint="eastAsia" w:ascii="华文中宋" w:hAnsi="华文中宋" w:eastAsia="华文中宋"/>
                <w:szCs w:val="21"/>
              </w:rPr>
              <w:t>(非全日制)网络空间安全与非传统安全技术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56</w:t>
            </w:r>
            <w:r>
              <w:rPr>
                <w:rFonts w:hint="eastAsia" w:ascii="华文中宋" w:hAnsi="华文中宋" w:eastAsia="华文中宋"/>
                <w:szCs w:val="21"/>
              </w:rPr>
              <w:tab/>
            </w:r>
            <w:r>
              <w:rPr>
                <w:rFonts w:hint="eastAsia" w:ascii="华文中宋" w:hAnsi="华文中宋" w:eastAsia="华文中宋"/>
                <w:szCs w:val="21"/>
              </w:rPr>
              <w:t>(非全日制)模式识别与人工智能技术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57</w:t>
            </w:r>
            <w:r>
              <w:rPr>
                <w:rFonts w:hint="eastAsia" w:ascii="华文中宋" w:hAnsi="华文中宋" w:eastAsia="华文中宋"/>
                <w:szCs w:val="21"/>
              </w:rPr>
              <w:tab/>
            </w:r>
            <w:r>
              <w:rPr>
                <w:rFonts w:hint="eastAsia" w:ascii="华文中宋" w:hAnsi="华文中宋" w:eastAsia="华文中宋"/>
                <w:szCs w:val="21"/>
              </w:rPr>
              <w:t>(非全日制)图像处理与精确制导技术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58</w:t>
            </w:r>
            <w:r>
              <w:rPr>
                <w:rFonts w:hint="eastAsia" w:ascii="华文中宋" w:hAnsi="华文中宋" w:eastAsia="华文中宋"/>
                <w:szCs w:val="21"/>
              </w:rPr>
              <w:tab/>
            </w:r>
            <w:r>
              <w:rPr>
                <w:rFonts w:hint="eastAsia" w:ascii="华文中宋" w:hAnsi="华文中宋" w:eastAsia="华文中宋"/>
                <w:szCs w:val="21"/>
              </w:rPr>
              <w:t>(非全日制)生物信息处理技术与应用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9" w:name="_Toc524018352"/>
            <w:r>
              <w:rPr>
                <w:rFonts w:hint="eastAsia"/>
                <w:lang w:val="en-US" w:eastAsia="zh-CN"/>
              </w:rPr>
              <w:t>085239项目管理</w:t>
            </w:r>
            <w:bookmarkEnd w:id="9"/>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③303 数学三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④828 运筹学</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829 自动控制原理(含经典控制理论、现代控制理论)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( 828、829 选一)</w:t>
            </w:r>
          </w:p>
        </w:tc>
        <w:tc>
          <w:tcPr>
            <w:tcW w:w="1246" w:type="dxa"/>
            <w:vMerge w:val="restart"/>
            <w:vAlign w:val="top"/>
          </w:tcPr>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只招非全日制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51</w:t>
            </w:r>
            <w:r>
              <w:rPr>
                <w:rFonts w:hint="eastAsia" w:ascii="华文中宋" w:hAnsi="华文中宋" w:eastAsia="华文中宋"/>
                <w:spacing w:val="-2"/>
                <w:szCs w:val="21"/>
              </w:rPr>
              <w:tab/>
            </w:r>
            <w:r>
              <w:rPr>
                <w:rFonts w:hint="eastAsia" w:ascii="华文中宋" w:hAnsi="华文中宋" w:eastAsia="华文中宋"/>
                <w:spacing w:val="-2"/>
                <w:szCs w:val="21"/>
              </w:rPr>
              <w:t>(非全日制)项目计划理论与方法</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Merge w:val="continue"/>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52</w:t>
            </w:r>
            <w:r>
              <w:rPr>
                <w:rFonts w:hint="eastAsia" w:ascii="华文中宋" w:hAnsi="华文中宋" w:eastAsia="华文中宋"/>
                <w:spacing w:val="-2"/>
                <w:szCs w:val="21"/>
              </w:rPr>
              <w:tab/>
            </w:r>
            <w:r>
              <w:rPr>
                <w:rFonts w:hint="eastAsia" w:ascii="华文中宋" w:hAnsi="华文中宋" w:eastAsia="华文中宋"/>
                <w:spacing w:val="-2"/>
                <w:szCs w:val="21"/>
              </w:rPr>
              <w:t>(非全日制)项目风险与安全管理</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53</w:t>
            </w:r>
            <w:r>
              <w:rPr>
                <w:rFonts w:hint="eastAsia" w:ascii="华文中宋" w:hAnsi="华文中宋" w:eastAsia="华文中宋"/>
                <w:szCs w:val="21"/>
              </w:rPr>
              <w:tab/>
            </w:r>
            <w:r>
              <w:rPr>
                <w:rFonts w:hint="eastAsia" w:ascii="华文中宋" w:hAnsi="华文中宋" w:eastAsia="华文中宋"/>
                <w:szCs w:val="21"/>
              </w:rPr>
              <w:t>(非全日制)工程项目管理综合集成技术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bottom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05032EF4"/>
    <w:rsid w:val="05974DA1"/>
    <w:rsid w:val="09297FF5"/>
    <w:rsid w:val="106F654F"/>
    <w:rsid w:val="23030AD0"/>
    <w:rsid w:val="37A46F2A"/>
    <w:rsid w:val="3C3D7222"/>
    <w:rsid w:val="527A7137"/>
    <w:rsid w:val="5FF639E9"/>
    <w:rsid w:val="60911CCF"/>
    <w:rsid w:val="680B58E5"/>
    <w:rsid w:val="68856135"/>
    <w:rsid w:val="6C6A4959"/>
    <w:rsid w:val="6EAC391B"/>
    <w:rsid w:val="7556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link w:val="18"/>
    <w:qFormat/>
    <w:uiPriority w:val="0"/>
    <w:pPr>
      <w:keepNext/>
      <w:keepLines/>
      <w:spacing w:line="280" w:lineRule="exact"/>
      <w:outlineLvl w:val="3"/>
    </w:pPr>
    <w:rPr>
      <w:rFonts w:ascii="华文中宋" w:hAnsi="华文中宋" w:eastAsia="黑体"/>
      <w:b/>
      <w:bCs/>
      <w:kern w:val="0"/>
      <w:sz w:val="24"/>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HTML Typewriter"/>
    <w:qFormat/>
    <w:uiPriority w:val="0"/>
    <w:rPr>
      <w:rFonts w:ascii="宋体" w:hAnsi="宋体" w:eastAsia="宋体" w:cs="宋体"/>
      <w:sz w:val="12"/>
      <w:szCs w:val="12"/>
    </w:rPr>
  </w:style>
  <w:style w:type="character" w:styleId="11">
    <w:name w:val="Hyperlink"/>
    <w:qFormat/>
    <w:uiPriority w:val="0"/>
    <w:rPr>
      <w:color w:val="0000FF"/>
      <w:u w:val="single"/>
    </w:rPr>
  </w:style>
  <w:style w:type="paragraph" w:customStyle="1" w:styleId="13">
    <w:name w:val="msolistparagraph"/>
    <w:basedOn w:val="1"/>
    <w:qFormat/>
    <w:uiPriority w:val="0"/>
    <w:pPr>
      <w:ind w:firstLine="420" w:firstLineChars="200"/>
    </w:pPr>
    <w:rPr>
      <w:rFonts w:ascii="Calibri" w:hAnsi="Calibri"/>
      <w:szCs w:val="22"/>
    </w:rPr>
  </w:style>
  <w:style w:type="paragraph" w:customStyle="1" w:styleId="1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样式 首行缩进:  0 字符"/>
    <w:basedOn w:val="1"/>
    <w:next w:val="4"/>
    <w:qFormat/>
    <w:uiPriority w:val="99"/>
    <w:pPr>
      <w:spacing w:line="360" w:lineRule="auto"/>
      <w:ind w:firstLine="200" w:firstLineChars="200"/>
    </w:pPr>
    <w:rPr>
      <w:rFonts w:ascii="Calibri" w:hAnsi="Calibri"/>
      <w:sz w:val="24"/>
      <w:szCs w:val="20"/>
    </w:rPr>
  </w:style>
  <w:style w:type="paragraph" w:customStyle="1" w:styleId="17">
    <w:name w:val="List Paragraph"/>
    <w:basedOn w:val="1"/>
    <w:qFormat/>
    <w:uiPriority w:val="0"/>
    <w:pPr>
      <w:ind w:firstLine="420" w:firstLineChars="200"/>
    </w:pPr>
  </w:style>
  <w:style w:type="character" w:customStyle="1" w:styleId="18">
    <w:name w:val="标题 4 Char"/>
    <w:link w:val="6"/>
    <w:qFormat/>
    <w:uiPriority w:val="0"/>
    <w:rPr>
      <w:rFonts w:ascii="华文中宋" w:hAnsi="华文中宋" w:eastAsia="黑体"/>
      <w:b/>
      <w:bCs/>
      <w:kern w:val="0"/>
      <w:sz w:val="24"/>
    </w:rPr>
  </w:style>
  <w:style w:type="paragraph" w:customStyle="1" w:styleId="19">
    <w:name w:val="style1"/>
    <w:basedOn w:val="1"/>
    <w:qFormat/>
    <w:uiPriority w:val="0"/>
    <w:pPr>
      <w:widowControl/>
      <w:spacing w:before="60" w:after="60" w:line="360" w:lineRule="atLeast"/>
      <w:ind w:left="60" w:right="60" w:firstLine="480"/>
      <w:jc w:val="left"/>
    </w:pPr>
    <w:rPr>
      <w:rFonts w:ascii="仿宋_GB2312" w:hAnsi="宋体" w:eastAsia="仿宋_GB2312" w:cs="宋体"/>
      <w:b/>
      <w:bCs/>
      <w:color w:val="333333"/>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2018-09-25T01:11:46Z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