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10 医学</w:t>
      </w:r>
    </w:p>
    <w:tbl>
      <w:tblPr>
        <w:tblW w:w="1378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6"/>
        <w:gridCol w:w="4823"/>
        <w:gridCol w:w="2066"/>
        <w:gridCol w:w="4823"/>
        <w:gridCol w:w="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100705</w:t>
            </w:r>
          </w:p>
        </w:tc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微生物与生化药学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712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717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9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天然药物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617  生物化学（微生物与生化药学专业300分题）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01807  微生物学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本专业拟招推免生1人，不招收同等学力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植物药物代谢工程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617  生物化学（微生物与生化药学专业300分题）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01807  微生物学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本专业拟招推免生1人，不招收同等学力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微生物生物技术与药学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617  生物化学（微生物与生化药学专业300分题）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01807  微生物学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本专业拟招推免生1人，不招收同等学力</w:t>
                  </w:r>
                </w:p>
              </w:tc>
            </w:tr>
            <w:tr>
              <w:tblPrEx>
                <w:shd w:val="clear"/>
                <w:tblLayout w:type="fixed"/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药用植物资源保护与开发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617  生物化学（微生物与生化药学专业300分题）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01807  微生物学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本专业拟招推免生1人，不招收同等学力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(030)脑科学与康复医学研究院</w:t>
            </w:r>
          </w:p>
        </w:tc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联系电话020-85212160|联系人:叶老师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100705</w:t>
            </w:r>
          </w:p>
        </w:tc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微生物与生化药学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712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717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9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天然与生化药物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617  生物化学（微生物与生化药学专业300分题）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01806  分子生物学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bdr w:val="none" w:color="auto" w:sz="0" w:space="0"/>
                    </w:rPr>
                  </w:pPr>
                  <w:r>
                    <w:rPr>
                      <w:bdr w:val="none" w:color="auto" w:sz="0" w:space="0"/>
                    </w:rPr>
                    <w:t>不招收同等学力考生。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神经药理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617  生物化学（微生物与生化药学专业300分题）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01806  分子生物学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bdr w:val="none" w:color="auto" w:sz="0" w:space="0"/>
                    </w:rPr>
                  </w:pPr>
                  <w:r>
                    <w:rPr>
                      <w:bdr w:val="none" w:color="auto" w:sz="0" w:space="0"/>
                    </w:rPr>
                    <w:t>不招收同等学力考生。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 xml:space="preserve"> 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药物制剂与分析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617  生物化学（微生物与生化药学专业300分题）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01806  分子生物学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不招收同等学力考生。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5874" w:h="19843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D71EE"/>
    <w:rsid w:val="25DD71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2018-09-21T02:25:00Z</dcterms:created>
  <dc:creator>Lm</dc:creator>
  <cp:lastModifiedBy>Lm</cp:lastModifiedBy>
  <dcterms:modified xsi:type="dcterms:W3CDTF">2018-09-21T02:27:03Z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