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ascii="MicrosoftYaHei" w:hAnsi="MicrosoftYaHei" w:eastAsia="MicrosoftYaHei" w:cs="MicrosoftYaHei"/>
          <w:b w:val="0"/>
          <w:i w:val="0"/>
          <w:caps w:val="0"/>
          <w:color w:val="000000"/>
          <w:spacing w:val="0"/>
          <w:sz w:val="18"/>
          <w:szCs w:val="18"/>
        </w:rPr>
      </w:pPr>
      <w:r>
        <w:rPr>
          <w:rFonts w:ascii="黑体" w:hAnsi="宋体" w:eastAsia="黑体" w:cs="黑体"/>
          <w:b w:val="0"/>
          <w:i w:val="0"/>
          <w:caps w:val="0"/>
          <w:color w:val="000000"/>
          <w:spacing w:val="0"/>
          <w:kern w:val="0"/>
          <w:sz w:val="28"/>
          <w:szCs w:val="28"/>
          <w:bdr w:val="none" w:color="auto" w:sz="0" w:space="0"/>
          <w:shd w:val="clear" w:fill="FFFFFF"/>
          <w:lang w:val="en-US" w:eastAsia="zh-CN" w:bidi="ar"/>
        </w:rPr>
        <w:t>对外经济贸易大学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default" w:ascii="MicrosoftYaHei" w:hAnsi="MicrosoftYaHei" w:eastAsia="MicrosoftYaHei" w:cs="MicrosoftYaHei"/>
          <w:b w:val="0"/>
          <w:i w:val="0"/>
          <w:caps w:val="0"/>
          <w:color w:val="000000"/>
          <w:spacing w:val="0"/>
          <w:sz w:val="18"/>
          <w:szCs w:val="18"/>
        </w:rPr>
      </w:pPr>
      <w:bookmarkStart w:id="0" w:name="_GoBack"/>
      <w:r>
        <w:rPr>
          <w:rFonts w:hint="eastAsia" w:ascii="黑体" w:hAnsi="宋体" w:eastAsia="黑体" w:cs="黑体"/>
          <w:b w:val="0"/>
          <w:i w:val="0"/>
          <w:caps w:val="0"/>
          <w:color w:val="000000"/>
          <w:spacing w:val="0"/>
          <w:kern w:val="0"/>
          <w:sz w:val="28"/>
          <w:szCs w:val="28"/>
          <w:bdr w:val="none" w:color="auto" w:sz="0" w:space="0"/>
          <w:shd w:val="clear" w:fill="FFFFFF"/>
          <w:lang w:val="en-US" w:eastAsia="zh-CN" w:bidi="ar"/>
        </w:rPr>
        <w:t>2019年法律（非法学）研究生招生简章</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center"/>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一、法律（非法学）专业学位简介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是全国首批获得法律硕士专业学位教育的八所院校之一，于1996年正式在全国招生。该专业学位旨在培养德才兼备，具备较坚实的法学理论基础和较全面的法律实务知识，并掌握较广博的涉外经贸知识，较熟练地运用一门外语，适应社会主义市场经济和对外开放事业的需要，适应社会主义民主、法制建设需要的高层次的复合型、应用型法律专门人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培养方式以课程教学为主，重视案例教学与实践教学，聘请法律实务部门的专家参与研究生的教学及培养工作，注重培养理论联系实际与解决实际问题的能力。学位论文的写作采取导师制。教学内容、教学方法均以加强学生的职业道德和职业能力的培养为基本目标，并始终以培养学生自觉运用职业思维方式和法律原理观察、分析和解决各种社会问题的能力；培养学生熟练地进行法律推理的能力；培养学生熟练地从事代理与辩护业务、非诉讼法律事务以及组织与管理法律事务的能力为原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2019年招生人数：全日制拟定为40人，具体视生源情况而定。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学制3年，学费共5.4万元。按规定修完培养方案规定的全部课程，且符合对外经济贸易大学大学研究生学位授予的相关条件者，颁发学历证书，并授予硕士学位。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二、报考条件：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1、参看“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begin"/>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instrText xml:space="preserve"> HYPERLINK "http://yjsy.uibe.edu.cn/infoSingleArticle.do?articleId=5159&amp;columnId=2169" \o "" \t "http://yjsy.uibe.edu.cn/_blank" </w:instrTex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rPr>
        <w:t>对外经济贸易大学2019年招收攻读硕士学位研究生章程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”中所列的报考条件。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在高校学习的专业必须为非法学专业（普通高等学校本科专业目录法学门类中的法学类专业[代码为0301]毕业生不得报考）。如下列专业不得报考：法学、经济法、国际法、国际经济法、劳动改造法、商法、公证、法律事务、行政法、律师、涉外经济与法律、知识产权法、刑事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三、报名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参看“</w:t>
      </w:r>
      <w:r>
        <w:rPr>
          <w:rFonts w:hint="default" w:ascii="MicrosoftYaHei" w:hAnsi="MicrosoftYaHei" w:eastAsia="MicrosoftYaHei" w:cs="MicrosoftYaHei"/>
          <w:b w:val="0"/>
          <w:i w:val="0"/>
          <w:caps w:val="0"/>
          <w:color w:val="000000"/>
          <w:spacing w:val="0"/>
          <w:kern w:val="0"/>
          <w:sz w:val="24"/>
          <w:szCs w:val="24"/>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24"/>
          <w:szCs w:val="24"/>
          <w:u w:val="none"/>
          <w:bdr w:val="none" w:color="auto" w:sz="0" w:space="0"/>
          <w:shd w:val="clear" w:fill="FFFFFF"/>
          <w:lang w:val="en-US" w:eastAsia="zh-CN" w:bidi="ar"/>
        </w:rPr>
        <w:instrText xml:space="preserve"> HYPERLINK "http://yjsy.uibe.edu.cn/infoSingleArticle.do?articleId=5159&amp;columnId=2169" \o "" \t "http://yjsy.uibe.edu.cn/_blank" </w:instrText>
      </w:r>
      <w:r>
        <w:rPr>
          <w:rFonts w:hint="default" w:ascii="MicrosoftYaHei" w:hAnsi="MicrosoftYaHei" w:eastAsia="MicrosoftYaHei" w:cs="MicrosoftYaHei"/>
          <w:b w:val="0"/>
          <w:i w:val="0"/>
          <w:caps w:val="0"/>
          <w:color w:val="000000"/>
          <w:spacing w:val="0"/>
          <w:kern w:val="0"/>
          <w:sz w:val="24"/>
          <w:szCs w:val="24"/>
          <w:u w:val="none"/>
          <w:bdr w:val="none" w:color="auto" w:sz="0" w:space="0"/>
          <w:shd w:val="clear" w:fill="FFFFFF"/>
          <w:lang w:val="en-US" w:eastAsia="zh-CN" w:bidi="ar"/>
        </w:rPr>
        <w:fldChar w:fldCharType="separate"/>
      </w:r>
      <w:r>
        <w:rPr>
          <w:rStyle w:val="4"/>
          <w:rFonts w:hint="default" w:ascii="MicrosoftYaHei" w:hAnsi="MicrosoftYaHei" w:eastAsia="MicrosoftYaHei" w:cs="MicrosoftYaHei"/>
          <w:b w:val="0"/>
          <w:i w:val="0"/>
          <w:caps w:val="0"/>
          <w:color w:val="000000"/>
          <w:spacing w:val="0"/>
          <w:sz w:val="24"/>
          <w:szCs w:val="24"/>
          <w:u w:val="none"/>
          <w:bdr w:val="none" w:color="auto" w:sz="0" w:space="0"/>
          <w:shd w:val="clear" w:fill="FFFFFF"/>
          <w:lang w:val="en-US"/>
        </w:rPr>
        <w:t>对外经济贸易大学2019年招收攻读硕士学位研究生章程</w:t>
      </w:r>
      <w:r>
        <w:rPr>
          <w:rFonts w:hint="default" w:ascii="MicrosoftYaHei" w:hAnsi="MicrosoftYaHei" w:eastAsia="MicrosoftYaHei" w:cs="MicrosoftYaHei"/>
          <w:b w:val="0"/>
          <w:i w:val="0"/>
          <w:caps w:val="0"/>
          <w:color w:val="000000"/>
          <w:spacing w:val="0"/>
          <w:kern w:val="0"/>
          <w:sz w:val="24"/>
          <w:szCs w:val="24"/>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”中所述的报名程序。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四、考试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（一）初试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法律硕士（非法学）的考试科目为：①101思想政治理论100分；②201英语一100分；③398法硕联考专业基础（非法学）150分；④498法硕联考综合（非法学）150分。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参考书目：教育部考试中心指定书目。购书可与我校出版社读者服务部联系，电话：010-64492338。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初试时间为2018年12月22-23日（详见准考证通知）。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（二）复试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复试时间一般在4月，复试名单及具体复试要求将在我校研究生院主页上公布，请考生自行查询并下载相关材料。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按照初始、复试成绩加权计算总成绩，并按照总成绩进行排名。初试成绩和笔试成绩复试由笔试和面试组成，均为百分制。笔试占复试总成绩的60%，面试占复试总成绩的40%。复试主要考察考生的综合素质、专业能力和培养潜质。测试的内容包括专业综合知识和专业英语听说读写能力。法律（非法学）研究生的复试笔试试题范围包括</w:t>
      </w:r>
      <w:r>
        <w:rPr>
          <w:rFonts w:hint="eastAsia" w:ascii="宋体" w:hAnsi="宋体" w:eastAsia="宋体" w:cs="宋体"/>
          <w:b w:val="0"/>
          <w:i w:val="0"/>
          <w:caps w:val="0"/>
          <w:color w:val="000000"/>
          <w:spacing w:val="0"/>
          <w:kern w:val="0"/>
          <w:sz w:val="24"/>
          <w:szCs w:val="24"/>
          <w:u w:val="single"/>
          <w:bdr w:val="none" w:color="auto" w:sz="0" w:space="0"/>
          <w:shd w:val="clear" w:fill="FFFFFF"/>
          <w:lang w:val="en-US" w:eastAsia="zh-CN" w:bidi="ar"/>
        </w:rPr>
        <w:t>经济法、公司法、诉讼法</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(含民事诉讼法和刑事诉讼法)</w:t>
      </w:r>
      <w:r>
        <w:rPr>
          <w:rFonts w:hint="eastAsia" w:ascii="宋体" w:hAnsi="宋体" w:eastAsia="宋体" w:cs="宋体"/>
          <w:b w:val="0"/>
          <w:i w:val="0"/>
          <w:caps w:val="0"/>
          <w:color w:val="000000"/>
          <w:spacing w:val="0"/>
          <w:kern w:val="0"/>
          <w:sz w:val="24"/>
          <w:szCs w:val="24"/>
          <w:u w:val="single"/>
          <w:bdr w:val="none" w:color="auto" w:sz="0" w:space="0"/>
          <w:shd w:val="clear" w:fill="FFFFFF"/>
          <w:lang w:val="en-US" w:eastAsia="zh-CN" w:bidi="ar"/>
        </w:rPr>
        <w:t>和国际经济法</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（请注意：与初试科目不同），复试面试试题范围包括</w:t>
      </w:r>
      <w:r>
        <w:rPr>
          <w:rFonts w:hint="eastAsia" w:ascii="宋体" w:hAnsi="宋体" w:eastAsia="宋体" w:cs="宋体"/>
          <w:b w:val="0"/>
          <w:i w:val="0"/>
          <w:caps w:val="0"/>
          <w:color w:val="000000"/>
          <w:spacing w:val="0"/>
          <w:kern w:val="0"/>
          <w:sz w:val="24"/>
          <w:szCs w:val="24"/>
          <w:u w:val="single"/>
          <w:bdr w:val="none" w:color="auto" w:sz="0" w:space="0"/>
          <w:shd w:val="clear" w:fill="FFFFFF"/>
          <w:lang w:val="en-US" w:eastAsia="zh-CN" w:bidi="ar"/>
        </w:rPr>
        <w:t>法理学、宪法、刑法、民法、经济法、公司法、诉讼法（含民事诉讼法和刑事诉讼法）和国际经济法</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。在上述科目内考察专业知识和专业英语能力。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6. 我校将根据教育部有关考生进入复试的基本要求，结合本年度招生计划和生源质量情况，确定我校复试分数线。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7. 实行差额复试，复试人数一般为计划招生规模的120%左右。具体复试方式以及初试、复试成绩所占权重由各院系根据本学科、专业特点及生源状况确定。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8. 复试不合格考生不予录取。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9. 复试报到时进行报考资格审查。不符合报考资格条件的考生不得参加复试。对在入学考试中作弊的考生，我校将通报其所在学校或单位，当年作弊的考生下一年度不允许报考，情节严重的，给予暂停参加硕士研究生入学考试3年的处理；对作弊的在校生，将予以直至开除学籍的处罚；作弊的在职考生由考试机构通报其所在单位，由有关部门视情节给予党纪或政纪处分；对于违法者，移交司法机关依法追究刑事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五、体检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体检复试期间统一进行，新生入学时复检，具体时间另行通知。体检医院为北京市体检中心或我校校医院。体检标准参照教育部、卫生部、中国残疾人联合会等部门的文件规定。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六、录取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我校根据国家下达的招生计划，按照考生入学考试的成绩（含初试和复试），结合综合素质以及身体健康状况择优录取。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七、其他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达到国家复试标准，但未达到我校复试线的考生，应联系调剂单位。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考生与所在单位因报考研究生产生的问题由考生自行处理。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现役军人报考硕士生，按解放军总政治部规定办理。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本招生简章的最终解释权在研究生院。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 本简章内容如与教育主管部门下达文件不符的，以教育主管部门下达的文件为准。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八、招生咨询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对外经济贸易大学硕士生研究生招生专业目录、参考书目及有关注意事项可登录研究生院主页（）查询。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咨询电话：010-64492151；010-64495202(fax)</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电子邮件：</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begin"/>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instrText xml:space="preserve"> HYPERLINK "mailto:yzb@uibe.edu.cn" </w:instrTex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lang w:val="en-US"/>
        </w:rPr>
        <w:t>yzb@uibe.edu.cn</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通讯地址：北京市朝阳区惠新东街10号对外经济贸易大学86号信箱研招办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邮政编码：100029</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righ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对外经济贸易大学研招办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480" w:firstLine="420"/>
        <w:jc w:val="righ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2018年9月</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MicrosoftYaHei">
    <w:altName w:val="魂心"/>
    <w:panose1 w:val="00000000000000000000"/>
    <w:charset w:val="00"/>
    <w:family w:val="auto"/>
    <w:pitch w:val="default"/>
    <w:sig w:usb0="00000000" w:usb1="00000000" w:usb2="00000000" w:usb3="00000000" w:csb0="00000000" w:csb1="00000000"/>
  </w:font>
  <w:font w:name="魂心">
    <w:panose1 w:val="02000009000000000000"/>
    <w:charset w:val="00"/>
    <w:family w:val="auto"/>
    <w:pitch w:val="default"/>
    <w:sig w:usb0="A1007AEF" w:usb1="F9DF7CFB" w:usb2="0000001E" w:usb3="00000000" w:csb0="20020000" w:csb1="00000000"/>
  </w:font>
  <w:font w:name="黑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DC01C1"/>
    <w:rsid w:val="7DDC01C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2018-09-18T09:54:00Z</dcterms:created>
  <dc:creator>Zlh</dc:creator>
  <cp:lastModifiedBy>Zlh</cp:lastModifiedBy>
  <dcterms:modified xsi:type="dcterms:W3CDTF">2018-09-18T09:55:11Z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