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2019年中国科学技术大学</w:t>
      </w:r>
      <w:r>
        <w:rPr>
          <w:rFonts w:hint="eastAsia"/>
          <w:b/>
          <w:bCs/>
          <w:sz w:val="24"/>
          <w:szCs w:val="24"/>
        </w:rPr>
        <w:t>环境科学与光电技术学院</w:t>
      </w:r>
      <w:r>
        <w:rPr>
          <w:rFonts w:hint="eastAsia" w:ascii="宋体" w:hAnsi="宋体" w:eastAsia="宋体" w:cs="宋体"/>
          <w:b/>
          <w:bCs/>
          <w:sz w:val="24"/>
          <w:szCs w:val="24"/>
          <w:lang w:val="en-US" w:eastAsia="zh-CN"/>
        </w:rPr>
        <w:t>硕士研究生招生简章与目录</w:t>
      </w:r>
    </w:p>
    <w:bookmarkEnd w:id="0"/>
    <w:p>
      <w:pPr>
        <w:rPr>
          <w:rFonts w:hint="eastAsia"/>
          <w:b/>
          <w:bCs/>
          <w:sz w:val="24"/>
          <w:szCs w:val="24"/>
          <w:lang w:val="en-US" w:eastAsia="zh-CN"/>
        </w:rPr>
      </w:pPr>
    </w:p>
    <w:p>
      <w:pPr>
        <w:rPr>
          <w:rFonts w:hint="eastAsia"/>
          <w:b/>
          <w:bCs/>
          <w:sz w:val="24"/>
          <w:szCs w:val="24"/>
        </w:rPr>
      </w:pPr>
      <w:r>
        <w:rPr>
          <w:rFonts w:hint="eastAsia"/>
          <w:b/>
          <w:bCs/>
          <w:sz w:val="24"/>
          <w:szCs w:val="24"/>
        </w:rPr>
        <w:t>物理学</w:t>
      </w:r>
    </w:p>
    <w:p>
      <w:pPr>
        <w:keepNext w:val="0"/>
        <w:keepLines w:val="0"/>
        <w:widowControl/>
        <w:suppressLineNumbers w:val="0"/>
        <w:jc w:val="left"/>
      </w:pPr>
      <w:r>
        <w:rPr>
          <w:rStyle w:val="3"/>
          <w:rFonts w:hint="eastAsia" w:ascii="宋体" w:hAnsi="宋体" w:eastAsia="宋体" w:cs="宋体"/>
          <w:i w:val="0"/>
          <w:caps w:val="0"/>
          <w:color w:val="575757"/>
          <w:spacing w:val="0"/>
          <w:kern w:val="0"/>
          <w:sz w:val="18"/>
          <w:szCs w:val="18"/>
          <w:shd w:val="clear" w:fill="FFFFFF"/>
          <w:lang w:val="en-US" w:eastAsia="zh-CN" w:bidi="ar"/>
        </w:rPr>
        <w:t>一、报考说明</w:t>
      </w:r>
      <w:r>
        <w:rPr>
          <w:rFonts w:hint="eastAsia" w:ascii="宋体" w:hAnsi="宋体" w:eastAsia="宋体" w:cs="宋体"/>
          <w:b w:val="0"/>
          <w:i w:val="0"/>
          <w:caps w:val="0"/>
          <w:color w:val="575757"/>
          <w:spacing w:val="0"/>
          <w:kern w:val="0"/>
          <w:sz w:val="18"/>
          <w:szCs w:val="18"/>
          <w:shd w:val="clear" w:fill="FFFFFF"/>
          <w:lang w:val="en-US" w:eastAsia="zh-CN" w:bidi="ar"/>
        </w:rPr>
        <w:t>：与本学科相关专业的推免生、应届本科生和具有学士学位的往届本科生。</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二、专业介绍</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物理学（070200）为一级学科专业。光学为二级学科专业。</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目前的主要专业方向有：环境光学、大气光学、光学遥感、光电子技术、激光技术等。其研究平台为中国科大与中科院安徽光机所共建的环境科学与光电技术学院，以及中科院环境光学与技术重点实验室、国家"863"计划大气光学重点实验室、中科院通用光学辐射定标与表征技术创新重点实验室、安徽省环境光学监测技术重点实验室等多个省部级重点实验室。毕业生主要去向：1）国家各部委2）高校及国家重点科研机构、研究所；3）出国继续深造和工作；4）大型国企及外资企业。</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对本专业简介如下：</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专业主要依托中国科大与中科院安徽光机所共建的环境科学与光电技术学院，师资力量雄厚，拥有硕士、博士学位授予权。本专业在坚实的物理学基础上，结合了大气光学、环境光学和光学遥感等有特色的学科基础，以光学、电子学等技术手段，研究光电技术在地球大气与环境要素探测与研究方面的应用，培养既有较坚实的理论基础，又有较强工程应用能力的复合型人才。本专业学生主要学习环境物理、现代光学、光谱学、光信息处理、光电探测的基础理论及实验技术，具有坚实的数理基础，掌握光学、光谱学及光电子范畴的理论和实验技能，熟悉计算机应用技术，既能从事较高层次的研究工作，又可从事高水平的技术开发和管理工作。</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三、研究方向及初试科目</w:t>
      </w:r>
      <w:r>
        <w:rPr>
          <w:rFonts w:hint="eastAsia" w:ascii="宋体" w:hAnsi="宋体" w:eastAsia="宋体" w:cs="宋体"/>
          <w:b w:val="0"/>
          <w:i w:val="0"/>
          <w:caps w:val="0"/>
          <w:color w:val="575757"/>
          <w:spacing w:val="0"/>
          <w:kern w:val="0"/>
          <w:sz w:val="18"/>
          <w:szCs w:val="18"/>
          <w:shd w:val="clear" w:fill="FFFFFF"/>
          <w:lang w:val="en-US" w:eastAsia="zh-CN" w:bidi="ar"/>
        </w:rPr>
        <w:t>：</w:t>
      </w:r>
    </w:p>
    <w:tbl>
      <w:tblPr>
        <w:tblW w:w="10949" w:type="dxa"/>
        <w:tblCellSpacing w:w="7" w:type="dxa"/>
        <w:tblInd w:w="0" w:type="dxa"/>
        <w:shd w:val="clear" w:color="auto" w:fill="CCCCCC"/>
        <w:tblLayout w:type="fixed"/>
        <w:tblCellMar>
          <w:top w:w="0" w:type="dxa"/>
          <w:left w:w="0" w:type="dxa"/>
          <w:bottom w:w="0" w:type="dxa"/>
          <w:right w:w="0" w:type="dxa"/>
        </w:tblCellMar>
      </w:tblPr>
      <w:tblGrid>
        <w:gridCol w:w="1875"/>
        <w:gridCol w:w="9074"/>
      </w:tblGrid>
      <w:tr>
        <w:tblPrEx>
          <w:shd w:val="clear" w:color="auto" w:fill="CCCCCC"/>
          <w:tblLayout w:type="fixed"/>
          <w:tblCellMar>
            <w:top w:w="0" w:type="dxa"/>
            <w:left w:w="0" w:type="dxa"/>
            <w:bottom w:w="0" w:type="dxa"/>
            <w:right w:w="0" w:type="dxa"/>
          </w:tblCellMar>
        </w:tblPrEx>
        <w:trPr>
          <w:tblCellSpacing w:w="7" w:type="dxa"/>
        </w:trPr>
        <w:tc>
          <w:tcPr>
            <w:tcW w:w="1854" w:type="dxa"/>
            <w:shd w:val="clear" w:color="auto" w:fill="003399"/>
            <w:tcMar>
              <w:top w:w="45" w:type="dxa"/>
              <w:left w:w="150" w:type="dxa"/>
              <w:bottom w:w="45" w:type="dxa"/>
            </w:tcMar>
            <w:vAlign w:val="center"/>
          </w:tcPr>
          <w:p>
            <w:pPr>
              <w:keepNext w:val="0"/>
              <w:keepLines w:val="0"/>
              <w:widowControl/>
              <w:suppressLineNumbers w:val="0"/>
              <w:shd w:val="clear" w:fill="003399"/>
              <w:spacing w:line="330" w:lineRule="atLeast"/>
              <w:ind w:left="0" w:firstLine="0"/>
              <w:jc w:val="center"/>
              <w:rPr>
                <w:rFonts w:hint="eastAsia" w:ascii="宋体" w:hAnsi="宋体" w:eastAsia="宋体" w:cs="宋体"/>
                <w:b/>
                <w:i w:val="0"/>
                <w:caps w:val="0"/>
                <w:color w:val="FFFFFF"/>
                <w:spacing w:val="0"/>
                <w:sz w:val="18"/>
                <w:szCs w:val="18"/>
                <w:u w:val="none"/>
              </w:rPr>
            </w:pPr>
            <w:r>
              <w:rPr>
                <w:rStyle w:val="3"/>
                <w:rFonts w:hint="eastAsia" w:ascii="宋体" w:hAnsi="宋体" w:eastAsia="宋体" w:cs="宋体"/>
                <w:i w:val="0"/>
                <w:caps w:val="0"/>
                <w:color w:val="FFFFFF"/>
                <w:spacing w:val="0"/>
                <w:kern w:val="0"/>
                <w:sz w:val="18"/>
                <w:szCs w:val="18"/>
                <w:u w:val="none"/>
                <w:bdr w:val="none" w:color="auto" w:sz="0" w:space="0"/>
                <w:lang w:val="en-US" w:eastAsia="zh-CN" w:bidi="ar"/>
              </w:rPr>
              <w:t>研究方向</w:t>
            </w:r>
          </w:p>
        </w:tc>
        <w:tc>
          <w:tcPr>
            <w:tcW w:w="9053" w:type="dxa"/>
            <w:shd w:val="clear" w:color="auto" w:fill="003399"/>
            <w:tcMar>
              <w:top w:w="45" w:type="dxa"/>
              <w:left w:w="150" w:type="dxa"/>
              <w:bottom w:w="45" w:type="dxa"/>
            </w:tcMar>
            <w:vAlign w:val="center"/>
          </w:tcPr>
          <w:p>
            <w:pPr>
              <w:keepNext w:val="0"/>
              <w:keepLines w:val="0"/>
              <w:widowControl/>
              <w:suppressLineNumbers w:val="0"/>
              <w:shd w:val="clear" w:fill="003399"/>
              <w:spacing w:line="330" w:lineRule="atLeast"/>
              <w:ind w:left="0" w:firstLine="0"/>
              <w:jc w:val="center"/>
              <w:rPr>
                <w:rFonts w:hint="eastAsia" w:ascii="宋体" w:hAnsi="宋体" w:eastAsia="宋体" w:cs="宋体"/>
                <w:b/>
                <w:i w:val="0"/>
                <w:caps w:val="0"/>
                <w:color w:val="FFFFFF"/>
                <w:spacing w:val="0"/>
                <w:sz w:val="18"/>
                <w:szCs w:val="18"/>
                <w:u w:val="none"/>
              </w:rPr>
            </w:pPr>
            <w:r>
              <w:rPr>
                <w:rFonts w:hint="eastAsia" w:ascii="宋体" w:hAnsi="宋体" w:eastAsia="宋体" w:cs="宋体"/>
                <w:b/>
                <w:i w:val="0"/>
                <w:caps w:val="0"/>
                <w:color w:val="FFFFFF"/>
                <w:spacing w:val="0"/>
                <w:kern w:val="0"/>
                <w:sz w:val="18"/>
                <w:szCs w:val="18"/>
                <w:u w:val="none"/>
                <w:bdr w:val="none" w:color="auto" w:sz="0" w:space="0"/>
                <w:lang w:val="en-US" w:eastAsia="zh-CN" w:bidi="ar"/>
              </w:rPr>
              <w:t>初试科目</w:t>
            </w:r>
          </w:p>
        </w:tc>
      </w:tr>
      <w:tr>
        <w:tblPrEx>
          <w:shd w:val="clear" w:color="auto" w:fill="CCCCCC"/>
          <w:tblLayout w:type="fixed"/>
          <w:tblCellMar>
            <w:top w:w="0" w:type="dxa"/>
            <w:left w:w="0" w:type="dxa"/>
            <w:bottom w:w="0" w:type="dxa"/>
            <w:right w:w="0" w:type="dxa"/>
          </w:tblCellMar>
        </w:tblPrEx>
        <w:trPr>
          <w:tblCellSpacing w:w="7" w:type="dxa"/>
        </w:trPr>
        <w:tc>
          <w:tcPr>
            <w:tcW w:w="1854"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1、环境光学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2、大气光学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3、光学遥感</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4、激光光谱</w:t>
            </w:r>
          </w:p>
        </w:tc>
        <w:tc>
          <w:tcPr>
            <w:tcW w:w="9053"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第一组：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617普通物理A</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814工程光学或847大气物理学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第二组：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617普通物理A</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808电路与电子线路或821机械设计</w:t>
            </w:r>
          </w:p>
        </w:tc>
      </w:tr>
    </w:tbl>
    <w:p>
      <w:pPr>
        <w:keepNext w:val="0"/>
        <w:keepLines w:val="0"/>
        <w:widowControl/>
        <w:suppressLineNumbers w:val="0"/>
        <w:jc w:val="left"/>
      </w:pPr>
      <w:r>
        <w:rPr>
          <w:rStyle w:val="3"/>
          <w:rFonts w:hint="eastAsia" w:ascii="宋体" w:hAnsi="宋体" w:eastAsia="宋体" w:cs="宋体"/>
          <w:i w:val="0"/>
          <w:caps w:val="0"/>
          <w:color w:val="575757"/>
          <w:spacing w:val="0"/>
          <w:kern w:val="0"/>
          <w:sz w:val="18"/>
          <w:szCs w:val="18"/>
          <w:shd w:val="clear" w:fill="FFFFFF"/>
          <w:lang w:val="en-US" w:eastAsia="zh-CN" w:bidi="ar"/>
        </w:rPr>
        <w:t>四、复试形式</w:t>
      </w:r>
      <w:r>
        <w:rPr>
          <w:rFonts w:hint="eastAsia" w:ascii="宋体" w:hAnsi="宋体" w:eastAsia="宋体" w:cs="宋体"/>
          <w:b w:val="0"/>
          <w:i w:val="0"/>
          <w:caps w:val="0"/>
          <w:color w:val="575757"/>
          <w:spacing w:val="0"/>
          <w:kern w:val="0"/>
          <w:sz w:val="18"/>
          <w:szCs w:val="18"/>
          <w:shd w:val="clear" w:fill="FFFFFF"/>
          <w:lang w:val="en-US" w:eastAsia="zh-CN" w:bidi="ar"/>
        </w:rPr>
        <w:t>：面试。</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五、复试内容</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自我介绍（满分20分）。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专业素质与综合素质考核（满分60分）：专业素质考核重点考察考生对本学科（专业）理论知识和应用技能的掌握程度，特别是考生对本专业基本知识和基本概念的掌握和理解、对本学科发展动态的了解以及考生在本专业领域发展的潜力；综合素质考核重点考察考生思想政治素质和道德品质、本专业以外的学习、科研和社会实践等方面的经历、个性特征、诚信状况和意志品质等。</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英语听说读写能力测试（满分20分）。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六、复试成绩</w:t>
      </w:r>
      <w:r>
        <w:rPr>
          <w:rFonts w:hint="eastAsia" w:ascii="宋体" w:hAnsi="宋体" w:eastAsia="宋体" w:cs="宋体"/>
          <w:b w:val="0"/>
          <w:i w:val="0"/>
          <w:caps w:val="0"/>
          <w:color w:val="575757"/>
          <w:spacing w:val="0"/>
          <w:kern w:val="0"/>
          <w:sz w:val="18"/>
          <w:szCs w:val="18"/>
          <w:shd w:val="clear" w:fill="FFFFFF"/>
          <w:lang w:val="en-US" w:eastAsia="zh-CN" w:bidi="ar"/>
        </w:rPr>
        <w:t>：满分100分。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七、最终成绩</w:t>
      </w:r>
      <w:r>
        <w:rPr>
          <w:rFonts w:hint="eastAsia" w:ascii="宋体" w:hAnsi="宋体" w:eastAsia="宋体" w:cs="宋体"/>
          <w:b w:val="0"/>
          <w:i w:val="0"/>
          <w:caps w:val="0"/>
          <w:color w:val="575757"/>
          <w:spacing w:val="0"/>
          <w:kern w:val="0"/>
          <w:sz w:val="18"/>
          <w:szCs w:val="18"/>
          <w:shd w:val="clear" w:fill="FFFFFF"/>
          <w:lang w:val="en-US" w:eastAsia="zh-CN" w:bidi="ar"/>
        </w:rPr>
        <w:t>：满分100分，初试成绩不计政治、外语，复试成绩占比50%，即最终成绩=（初试成绩【不计政治、外语】÷3+复试成绩）÷2。</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八、录取</w:t>
      </w:r>
      <w:r>
        <w:rPr>
          <w:rFonts w:hint="eastAsia" w:ascii="宋体" w:hAnsi="宋体" w:eastAsia="宋体" w:cs="宋体"/>
          <w:b w:val="0"/>
          <w:i w:val="0"/>
          <w:caps w:val="0"/>
          <w:color w:val="575757"/>
          <w:spacing w:val="0"/>
          <w:kern w:val="0"/>
          <w:sz w:val="18"/>
          <w:szCs w:val="18"/>
          <w:shd w:val="clear" w:fill="FFFFFF"/>
          <w:lang w:val="en-US" w:eastAsia="zh-CN" w:bidi="ar"/>
        </w:rPr>
        <w:t>：按最终成绩由高到低排序，提出拟录取名单报批。为保证招生质量，报批人数可小于招生计划。</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九、调剂</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本专业在生源不足的情况下接受调剂。</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调剂对象为报考我校相关专业的考生。调剂考生须符合我校《硕士研究生招生复试工作章程》有关规定。</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我单位对申请调剂考生的成绩及相关材料进行审核，择优通知复试，复试形式、内容、录取办法等同上。</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十、学费标准</w:t>
      </w:r>
      <w:r>
        <w:rPr>
          <w:rFonts w:hint="eastAsia" w:ascii="宋体" w:hAnsi="宋体" w:eastAsia="宋体" w:cs="宋体"/>
          <w:b w:val="0"/>
          <w:i w:val="0"/>
          <w:caps w:val="0"/>
          <w:color w:val="575757"/>
          <w:spacing w:val="0"/>
          <w:kern w:val="0"/>
          <w:sz w:val="18"/>
          <w:szCs w:val="18"/>
          <w:shd w:val="clear" w:fill="FFFFFF"/>
          <w:lang w:val="en-US" w:eastAsia="zh-CN" w:bidi="ar"/>
        </w:rPr>
        <w:t>：8000元/学年。</w:t>
      </w:r>
    </w:p>
    <w:p>
      <w:pPr>
        <w:jc w:val="both"/>
        <w:rPr>
          <w:rFonts w:hint="eastAsia" w:ascii="宋体" w:hAnsi="宋体" w:eastAsia="宋体" w:cs="宋体"/>
          <w:b/>
          <w:i w:val="0"/>
          <w:caps w:val="0"/>
          <w:color w:val="666666"/>
          <w:spacing w:val="0"/>
          <w:sz w:val="18"/>
          <w:szCs w:val="18"/>
          <w:shd w:val="clear" w:fill="DEF1FB"/>
          <w:lang w:val="en-US" w:eastAsia="zh-CN"/>
        </w:rPr>
      </w:pPr>
    </w:p>
    <w:p>
      <w:pPr>
        <w:rPr>
          <w:rFonts w:hint="eastAsia"/>
          <w:b/>
          <w:bCs/>
          <w:sz w:val="24"/>
          <w:szCs w:val="24"/>
        </w:rPr>
      </w:pPr>
      <w:r>
        <w:rPr>
          <w:rFonts w:hint="eastAsia"/>
          <w:b/>
          <w:bCs/>
          <w:sz w:val="24"/>
          <w:szCs w:val="24"/>
        </w:rPr>
        <w:t>环境科学与工程</w:t>
      </w:r>
    </w:p>
    <w:p>
      <w:pPr>
        <w:keepNext w:val="0"/>
        <w:keepLines w:val="0"/>
        <w:widowControl/>
        <w:suppressLineNumbers w:val="0"/>
        <w:jc w:val="left"/>
      </w:pPr>
      <w:r>
        <w:rPr>
          <w:rStyle w:val="3"/>
          <w:rFonts w:hint="eastAsia" w:ascii="宋体" w:hAnsi="宋体" w:eastAsia="宋体" w:cs="宋体"/>
          <w:i w:val="0"/>
          <w:caps w:val="0"/>
          <w:color w:val="575757"/>
          <w:spacing w:val="0"/>
          <w:kern w:val="0"/>
          <w:sz w:val="18"/>
          <w:szCs w:val="18"/>
          <w:shd w:val="clear" w:fill="FFFFFF"/>
          <w:lang w:val="en-US" w:eastAsia="zh-CN" w:bidi="ar"/>
        </w:rPr>
        <w:t>一、报考说明</w:t>
      </w:r>
      <w:r>
        <w:rPr>
          <w:rFonts w:hint="eastAsia" w:ascii="宋体" w:hAnsi="宋体" w:eastAsia="宋体" w:cs="宋体"/>
          <w:b w:val="0"/>
          <w:i w:val="0"/>
          <w:caps w:val="0"/>
          <w:color w:val="575757"/>
          <w:spacing w:val="0"/>
          <w:kern w:val="0"/>
          <w:sz w:val="18"/>
          <w:szCs w:val="18"/>
          <w:shd w:val="clear" w:fill="FFFFFF"/>
          <w:lang w:val="en-US" w:eastAsia="zh-CN" w:bidi="ar"/>
        </w:rPr>
        <w:t>：与本学科相关专业的推免生、应届本科生和具有学士学位的往届本科生。</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二、专业介绍</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环境科学为二级学科专业。毕业生主要去向：1）国家各部委2）高校及国家重点科研机构、研究所；3）出国继续深造和工作； 4）大型国企及外资企业。对环境科学的专业简介如下：</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专业主要依托中国科大与中科院安徽光机所共建的环境科学与光电技术学院，师资力量雄厚，拥有硕士、博士学位授予权。本专业学生主要学习环境科学方面的基本理论、基本知识，受到应用基础研究、应用研究和环境管理的基本训练，具有较好的科学素养及一定的教学、研究、开发和管理能力，掌握环境监测与环境质量评价的方法以及进行环境规划与管理的基本技能。毕业生能够在科研机构、高等学校、企事业单位及行政部门等从事科研、教学、环境保护和环境管理等工作的高级专门人才。</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三、研究方向及初试科目</w:t>
      </w:r>
      <w:r>
        <w:rPr>
          <w:rFonts w:hint="eastAsia" w:ascii="宋体" w:hAnsi="宋体" w:eastAsia="宋体" w:cs="宋体"/>
          <w:b w:val="0"/>
          <w:i w:val="0"/>
          <w:caps w:val="0"/>
          <w:color w:val="575757"/>
          <w:spacing w:val="0"/>
          <w:kern w:val="0"/>
          <w:sz w:val="18"/>
          <w:szCs w:val="18"/>
          <w:shd w:val="clear" w:fill="FFFFFF"/>
          <w:lang w:val="en-US" w:eastAsia="zh-CN" w:bidi="ar"/>
        </w:rPr>
        <w:t>：</w:t>
      </w:r>
    </w:p>
    <w:tbl>
      <w:tblPr>
        <w:tblW w:w="10949" w:type="dxa"/>
        <w:tblCellSpacing w:w="7" w:type="dxa"/>
        <w:tblInd w:w="0" w:type="dxa"/>
        <w:shd w:val="clear" w:color="auto" w:fill="CCCCCC"/>
        <w:tblLayout w:type="fixed"/>
        <w:tblCellMar>
          <w:top w:w="0" w:type="dxa"/>
          <w:left w:w="0" w:type="dxa"/>
          <w:bottom w:w="0" w:type="dxa"/>
          <w:right w:w="0" w:type="dxa"/>
        </w:tblCellMar>
      </w:tblPr>
      <w:tblGrid>
        <w:gridCol w:w="3729"/>
        <w:gridCol w:w="7220"/>
      </w:tblGrid>
      <w:tr>
        <w:tblPrEx>
          <w:shd w:val="clear" w:color="auto" w:fill="CCCCCC"/>
          <w:tblLayout w:type="fixed"/>
          <w:tblCellMar>
            <w:top w:w="0" w:type="dxa"/>
            <w:left w:w="0" w:type="dxa"/>
            <w:bottom w:w="0" w:type="dxa"/>
            <w:right w:w="0" w:type="dxa"/>
          </w:tblCellMar>
        </w:tblPrEx>
        <w:trPr>
          <w:tblCellSpacing w:w="7" w:type="dxa"/>
        </w:trPr>
        <w:tc>
          <w:tcPr>
            <w:tcW w:w="3708" w:type="dxa"/>
            <w:shd w:val="clear" w:color="auto" w:fill="003399"/>
            <w:tcMar>
              <w:top w:w="45" w:type="dxa"/>
              <w:left w:w="150" w:type="dxa"/>
              <w:bottom w:w="45" w:type="dxa"/>
            </w:tcMar>
            <w:vAlign w:val="center"/>
          </w:tcPr>
          <w:p>
            <w:pPr>
              <w:keepNext w:val="0"/>
              <w:keepLines w:val="0"/>
              <w:widowControl/>
              <w:suppressLineNumbers w:val="0"/>
              <w:shd w:val="clear" w:fill="003399"/>
              <w:spacing w:line="330" w:lineRule="atLeast"/>
              <w:ind w:left="0" w:firstLine="0"/>
              <w:jc w:val="center"/>
              <w:rPr>
                <w:rFonts w:hint="eastAsia" w:ascii="宋体" w:hAnsi="宋体" w:eastAsia="宋体" w:cs="宋体"/>
                <w:b/>
                <w:i w:val="0"/>
                <w:caps w:val="0"/>
                <w:color w:val="FFFFFF"/>
                <w:spacing w:val="0"/>
                <w:sz w:val="18"/>
                <w:szCs w:val="18"/>
                <w:u w:val="none"/>
              </w:rPr>
            </w:pPr>
            <w:r>
              <w:rPr>
                <w:rStyle w:val="3"/>
                <w:rFonts w:hint="eastAsia" w:ascii="宋体" w:hAnsi="宋体" w:eastAsia="宋体" w:cs="宋体"/>
                <w:i w:val="0"/>
                <w:caps w:val="0"/>
                <w:color w:val="FFFFFF"/>
                <w:spacing w:val="0"/>
                <w:kern w:val="0"/>
                <w:sz w:val="18"/>
                <w:szCs w:val="18"/>
                <w:u w:val="none"/>
                <w:bdr w:val="none" w:color="auto" w:sz="0" w:space="0"/>
                <w:lang w:val="en-US" w:eastAsia="zh-CN" w:bidi="ar"/>
              </w:rPr>
              <w:t>研究方向</w:t>
            </w:r>
          </w:p>
        </w:tc>
        <w:tc>
          <w:tcPr>
            <w:tcW w:w="7199" w:type="dxa"/>
            <w:shd w:val="clear" w:color="auto" w:fill="003399"/>
            <w:tcMar>
              <w:top w:w="45" w:type="dxa"/>
              <w:left w:w="150" w:type="dxa"/>
              <w:bottom w:w="45" w:type="dxa"/>
            </w:tcMar>
            <w:vAlign w:val="center"/>
          </w:tcPr>
          <w:p>
            <w:pPr>
              <w:keepNext w:val="0"/>
              <w:keepLines w:val="0"/>
              <w:widowControl/>
              <w:suppressLineNumbers w:val="0"/>
              <w:shd w:val="clear" w:fill="003399"/>
              <w:spacing w:line="330" w:lineRule="atLeast"/>
              <w:ind w:left="0" w:firstLine="0"/>
              <w:jc w:val="center"/>
              <w:rPr>
                <w:rFonts w:hint="eastAsia" w:ascii="宋体" w:hAnsi="宋体" w:eastAsia="宋体" w:cs="宋体"/>
                <w:b/>
                <w:i w:val="0"/>
                <w:caps w:val="0"/>
                <w:color w:val="FFFFFF"/>
                <w:spacing w:val="0"/>
                <w:sz w:val="18"/>
                <w:szCs w:val="18"/>
                <w:u w:val="none"/>
              </w:rPr>
            </w:pPr>
            <w:r>
              <w:rPr>
                <w:rFonts w:hint="eastAsia" w:ascii="宋体" w:hAnsi="宋体" w:eastAsia="宋体" w:cs="宋体"/>
                <w:b/>
                <w:i w:val="0"/>
                <w:caps w:val="0"/>
                <w:color w:val="FFFFFF"/>
                <w:spacing w:val="0"/>
                <w:kern w:val="0"/>
                <w:sz w:val="18"/>
                <w:szCs w:val="18"/>
                <w:u w:val="none"/>
                <w:bdr w:val="none" w:color="auto" w:sz="0" w:space="0"/>
                <w:lang w:val="en-US" w:eastAsia="zh-CN" w:bidi="ar"/>
              </w:rPr>
              <w:t>初试科目</w:t>
            </w:r>
          </w:p>
        </w:tc>
      </w:tr>
      <w:tr>
        <w:tblPrEx>
          <w:tblLayout w:type="fixed"/>
          <w:tblCellMar>
            <w:top w:w="0" w:type="dxa"/>
            <w:left w:w="0" w:type="dxa"/>
            <w:bottom w:w="0" w:type="dxa"/>
            <w:right w:w="0" w:type="dxa"/>
          </w:tblCellMar>
        </w:tblPrEx>
        <w:trPr>
          <w:tblCellSpacing w:w="7" w:type="dxa"/>
        </w:trPr>
        <w:tc>
          <w:tcPr>
            <w:tcW w:w="3708"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1、环境监测</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2、环境光学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3、大气物理与大气环境</w:t>
            </w:r>
          </w:p>
        </w:tc>
        <w:tc>
          <w:tcPr>
            <w:tcW w:w="7199"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601高等数学B</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820环境科学基础或847大气物理学</w:t>
            </w:r>
          </w:p>
        </w:tc>
      </w:tr>
      <w:tr>
        <w:tblPrEx>
          <w:tblLayout w:type="fixed"/>
          <w:tblCellMar>
            <w:top w:w="0" w:type="dxa"/>
            <w:left w:w="0" w:type="dxa"/>
            <w:bottom w:w="0" w:type="dxa"/>
            <w:right w:w="0" w:type="dxa"/>
          </w:tblCellMar>
        </w:tblPrEx>
        <w:trPr>
          <w:tblCellSpacing w:w="7" w:type="dxa"/>
        </w:trPr>
        <w:tc>
          <w:tcPr>
            <w:tcW w:w="3708"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4、环境毒理</w:t>
            </w:r>
          </w:p>
        </w:tc>
        <w:tc>
          <w:tcPr>
            <w:tcW w:w="7199"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601高等数学B</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841细胞生物学</w:t>
            </w:r>
          </w:p>
        </w:tc>
      </w:tr>
    </w:tbl>
    <w:p>
      <w:pPr>
        <w:keepNext w:val="0"/>
        <w:keepLines w:val="0"/>
        <w:widowControl/>
        <w:suppressLineNumbers w:val="0"/>
        <w:jc w:val="left"/>
      </w:pPr>
      <w:r>
        <w:rPr>
          <w:rStyle w:val="3"/>
          <w:rFonts w:hint="eastAsia" w:ascii="宋体" w:hAnsi="宋体" w:eastAsia="宋体" w:cs="宋体"/>
          <w:i w:val="0"/>
          <w:caps w:val="0"/>
          <w:color w:val="575757"/>
          <w:spacing w:val="0"/>
          <w:kern w:val="0"/>
          <w:sz w:val="18"/>
          <w:szCs w:val="18"/>
          <w:shd w:val="clear" w:fill="FFFFFF"/>
          <w:lang w:val="en-US" w:eastAsia="zh-CN" w:bidi="ar"/>
        </w:rPr>
        <w:t>四、复试形式</w:t>
      </w:r>
      <w:r>
        <w:rPr>
          <w:rFonts w:hint="eastAsia" w:ascii="宋体" w:hAnsi="宋体" w:eastAsia="宋体" w:cs="宋体"/>
          <w:b w:val="0"/>
          <w:i w:val="0"/>
          <w:caps w:val="0"/>
          <w:color w:val="575757"/>
          <w:spacing w:val="0"/>
          <w:kern w:val="0"/>
          <w:sz w:val="18"/>
          <w:szCs w:val="18"/>
          <w:shd w:val="clear" w:fill="FFFFFF"/>
          <w:lang w:val="en-US" w:eastAsia="zh-CN" w:bidi="ar"/>
        </w:rPr>
        <w:t>：面试。</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五、复试内容</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自我介绍（满分20分）。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专业素质与综合素质考核（满分60分）：专业素质考核重点考察考生对本学科（专业）理论知识和应用技能的掌握程度，特别是考生对本专业基本知识和基本概念的掌握和理解、对本学科发展动态的了解以及考生在本专业领域发展的潜力；综合素质考核重点考察考生思想政治素质和道德品质、本专业以外的学习、科研和社会实践等方面的经历、个性特征、诚信状况和意志品质等。</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英语听说读写能力测试（满分20分）。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六、复试成绩</w:t>
      </w:r>
      <w:r>
        <w:rPr>
          <w:rFonts w:hint="eastAsia" w:ascii="宋体" w:hAnsi="宋体" w:eastAsia="宋体" w:cs="宋体"/>
          <w:b w:val="0"/>
          <w:i w:val="0"/>
          <w:caps w:val="0"/>
          <w:color w:val="575757"/>
          <w:spacing w:val="0"/>
          <w:kern w:val="0"/>
          <w:sz w:val="18"/>
          <w:szCs w:val="18"/>
          <w:shd w:val="clear" w:fill="FFFFFF"/>
          <w:lang w:val="en-US" w:eastAsia="zh-CN" w:bidi="ar"/>
        </w:rPr>
        <w:t>：满分100分。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七、最终成绩</w:t>
      </w:r>
      <w:r>
        <w:rPr>
          <w:rFonts w:hint="eastAsia" w:ascii="宋体" w:hAnsi="宋体" w:eastAsia="宋体" w:cs="宋体"/>
          <w:b w:val="0"/>
          <w:i w:val="0"/>
          <w:caps w:val="0"/>
          <w:color w:val="575757"/>
          <w:spacing w:val="0"/>
          <w:kern w:val="0"/>
          <w:sz w:val="18"/>
          <w:szCs w:val="18"/>
          <w:shd w:val="clear" w:fill="FFFFFF"/>
          <w:lang w:val="en-US" w:eastAsia="zh-CN" w:bidi="ar"/>
        </w:rPr>
        <w:t>：满分100分。初试成绩不计政治、外语，复试成绩占比50%，即最终成绩=（初试成绩【不计政治、外语】÷3+复试成绩）÷2。</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八、录取</w:t>
      </w:r>
      <w:r>
        <w:rPr>
          <w:rFonts w:hint="eastAsia" w:ascii="宋体" w:hAnsi="宋体" w:eastAsia="宋体" w:cs="宋体"/>
          <w:b w:val="0"/>
          <w:i w:val="0"/>
          <w:caps w:val="0"/>
          <w:color w:val="575757"/>
          <w:spacing w:val="0"/>
          <w:kern w:val="0"/>
          <w:sz w:val="18"/>
          <w:szCs w:val="18"/>
          <w:shd w:val="clear" w:fill="FFFFFF"/>
          <w:lang w:val="en-US" w:eastAsia="zh-CN" w:bidi="ar"/>
        </w:rPr>
        <w:t>：按最终成绩由高到低排序，提出拟录取名单报批。为保证招生质量，报批人数可小于招生计划。</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九、调剂</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本专业在生源不足的情况下接受调剂。</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调剂对象为报考我校相关专业的考生。调剂考生须符合我校《硕士研究生招生复试工作章程》有关规定。</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我单位对申请调剂考生的成绩及相关材料进行审核，择优通知复试，复试形式、内容、录取办法等同上。</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十、学费标准</w:t>
      </w:r>
      <w:r>
        <w:rPr>
          <w:rFonts w:hint="eastAsia" w:ascii="宋体" w:hAnsi="宋体" w:eastAsia="宋体" w:cs="宋体"/>
          <w:b w:val="0"/>
          <w:i w:val="0"/>
          <w:caps w:val="0"/>
          <w:color w:val="575757"/>
          <w:spacing w:val="0"/>
          <w:kern w:val="0"/>
          <w:sz w:val="18"/>
          <w:szCs w:val="18"/>
          <w:shd w:val="clear" w:fill="FFFFFF"/>
          <w:lang w:val="en-US" w:eastAsia="zh-CN" w:bidi="ar"/>
        </w:rPr>
        <w:t>：8000元/学年。</w:t>
      </w:r>
    </w:p>
    <w:p>
      <w:pPr>
        <w:jc w:val="both"/>
        <w:rPr>
          <w:rFonts w:hint="eastAsia" w:ascii="宋体" w:hAnsi="宋体" w:eastAsia="宋体" w:cs="宋体"/>
          <w:b/>
          <w:i w:val="0"/>
          <w:caps w:val="0"/>
          <w:color w:val="666666"/>
          <w:spacing w:val="0"/>
          <w:sz w:val="18"/>
          <w:szCs w:val="18"/>
          <w:shd w:val="clear" w:fill="DEF1FB"/>
          <w:lang w:val="en-US" w:eastAsia="zh-CN"/>
        </w:rPr>
      </w:pPr>
    </w:p>
    <w:p>
      <w:pPr>
        <w:rPr>
          <w:rFonts w:hint="eastAsia"/>
          <w:b/>
          <w:bCs/>
          <w:sz w:val="24"/>
          <w:szCs w:val="24"/>
        </w:rPr>
      </w:pPr>
      <w:r>
        <w:rPr>
          <w:rFonts w:hint="eastAsia"/>
          <w:b/>
          <w:bCs/>
          <w:sz w:val="24"/>
          <w:szCs w:val="24"/>
        </w:rPr>
        <w:t>环境工程</w:t>
      </w:r>
    </w:p>
    <w:p>
      <w:pPr>
        <w:keepNext w:val="0"/>
        <w:keepLines w:val="0"/>
        <w:widowControl/>
        <w:suppressLineNumbers w:val="0"/>
        <w:jc w:val="left"/>
      </w:pPr>
      <w:r>
        <w:rPr>
          <w:rStyle w:val="3"/>
          <w:rFonts w:hint="eastAsia" w:ascii="宋体" w:hAnsi="宋体" w:eastAsia="宋体" w:cs="宋体"/>
          <w:i w:val="0"/>
          <w:caps w:val="0"/>
          <w:color w:val="575757"/>
          <w:spacing w:val="0"/>
          <w:kern w:val="0"/>
          <w:sz w:val="18"/>
          <w:szCs w:val="18"/>
          <w:shd w:val="clear" w:fill="FFFFFF"/>
          <w:lang w:val="en-US" w:eastAsia="zh-CN" w:bidi="ar"/>
        </w:rPr>
        <w:t>一、报考说明</w:t>
      </w:r>
      <w:r>
        <w:rPr>
          <w:rFonts w:hint="eastAsia" w:ascii="宋体" w:hAnsi="宋体" w:eastAsia="宋体" w:cs="宋体"/>
          <w:b w:val="0"/>
          <w:i w:val="0"/>
          <w:caps w:val="0"/>
          <w:color w:val="575757"/>
          <w:spacing w:val="0"/>
          <w:kern w:val="0"/>
          <w:sz w:val="18"/>
          <w:szCs w:val="18"/>
          <w:shd w:val="clear" w:fill="FFFFFF"/>
          <w:lang w:val="en-US" w:eastAsia="zh-CN" w:bidi="ar"/>
        </w:rPr>
        <w:t>：与本学科相关专业的推免生、应届本科生和具有学士学位的往届本科生。</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二、专业介绍</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目前的主要专业方向有：环境光学、大气光学、光学遥感、激光技术、大气物理化学、环境监测、大气物理与大气环境、环境毒理等。其研究平台为中国科大与中科院安徽光机所共建的环境科学与光电技术学院，以及中科院环境光学与技术重点实验室、国家"863"计划大气光学重点实验室、中科院通用光学辐射定标与表征技术创新重点实验室、安徽省环境光学监测技术重点实验室等多个省部级重点实验室。毕业生主要去向：1）国家各部委2）高校及国家重点科研机构、研究所；3）出国继续深造和工作； 4）大型国企及外资企业。</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对本专业简介如下：</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专业主要依托中国科大与中科院安徽光机所共建的环境科学与光电技术学院，师资力量雄厚，拥有硕士、博士学位授予权。本专业在坚实的物理学基础上，结合了大气光学、环境光学和光学遥感等有特色的学科基础，以光学、电子学等技术手段，研究光电技术在地球大气与环境要素探测与研究方面的应用，培养既有较坚实的理论基础，又有较强工程应用能力的复合型人才。本专业学生主要学习环境物理、现代光学、光谱学、光信息处理、光电探测的基础理论及实验技术，具有坚实的数理基础，掌握光学、光谱学及光电子范畴的理论和实验技能，熟悉计算机应用技术，既能从事较高层次的研究工作，又可从事高水平的技术开发和管理工作。</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三、研究方向及初试科目</w:t>
      </w:r>
      <w:r>
        <w:rPr>
          <w:rFonts w:hint="eastAsia" w:ascii="宋体" w:hAnsi="宋体" w:eastAsia="宋体" w:cs="宋体"/>
          <w:b w:val="0"/>
          <w:i w:val="0"/>
          <w:caps w:val="0"/>
          <w:color w:val="575757"/>
          <w:spacing w:val="0"/>
          <w:kern w:val="0"/>
          <w:sz w:val="18"/>
          <w:szCs w:val="18"/>
          <w:shd w:val="clear" w:fill="FFFFFF"/>
          <w:lang w:val="en-US" w:eastAsia="zh-CN" w:bidi="ar"/>
        </w:rPr>
        <w:t>：</w:t>
      </w:r>
    </w:p>
    <w:tbl>
      <w:tblPr>
        <w:tblW w:w="10949" w:type="dxa"/>
        <w:tblCellSpacing w:w="7" w:type="dxa"/>
        <w:tblInd w:w="0" w:type="dxa"/>
        <w:shd w:val="clear" w:color="auto" w:fill="CCCCCC"/>
        <w:tblLayout w:type="fixed"/>
        <w:tblCellMar>
          <w:top w:w="0" w:type="dxa"/>
          <w:left w:w="0" w:type="dxa"/>
          <w:bottom w:w="0" w:type="dxa"/>
          <w:right w:w="0" w:type="dxa"/>
        </w:tblCellMar>
      </w:tblPr>
      <w:tblGrid>
        <w:gridCol w:w="3620"/>
        <w:gridCol w:w="7329"/>
      </w:tblGrid>
      <w:tr>
        <w:tblPrEx>
          <w:tblLayout w:type="fixed"/>
          <w:tblCellMar>
            <w:top w:w="0" w:type="dxa"/>
            <w:left w:w="0" w:type="dxa"/>
            <w:bottom w:w="0" w:type="dxa"/>
            <w:right w:w="0" w:type="dxa"/>
          </w:tblCellMar>
        </w:tblPrEx>
        <w:trPr>
          <w:tblCellSpacing w:w="7" w:type="dxa"/>
        </w:trPr>
        <w:tc>
          <w:tcPr>
            <w:tcW w:w="3599" w:type="dxa"/>
            <w:shd w:val="clear" w:color="auto" w:fill="003399"/>
            <w:tcMar>
              <w:top w:w="45" w:type="dxa"/>
              <w:left w:w="150" w:type="dxa"/>
              <w:bottom w:w="45" w:type="dxa"/>
            </w:tcMar>
            <w:vAlign w:val="center"/>
          </w:tcPr>
          <w:p>
            <w:pPr>
              <w:keepNext w:val="0"/>
              <w:keepLines w:val="0"/>
              <w:widowControl/>
              <w:suppressLineNumbers w:val="0"/>
              <w:shd w:val="clear" w:fill="003399"/>
              <w:spacing w:line="330" w:lineRule="atLeast"/>
              <w:ind w:left="0" w:firstLine="0"/>
              <w:jc w:val="center"/>
              <w:rPr>
                <w:rFonts w:hint="eastAsia" w:ascii="宋体" w:hAnsi="宋体" w:eastAsia="宋体" w:cs="宋体"/>
                <w:b/>
                <w:i w:val="0"/>
                <w:caps w:val="0"/>
                <w:color w:val="FFFFFF"/>
                <w:spacing w:val="0"/>
                <w:sz w:val="18"/>
                <w:szCs w:val="18"/>
                <w:u w:val="none"/>
              </w:rPr>
            </w:pPr>
            <w:r>
              <w:rPr>
                <w:rStyle w:val="3"/>
                <w:rFonts w:hint="eastAsia" w:ascii="宋体" w:hAnsi="宋体" w:eastAsia="宋体" w:cs="宋体"/>
                <w:i w:val="0"/>
                <w:caps w:val="0"/>
                <w:color w:val="FFFFFF"/>
                <w:spacing w:val="0"/>
                <w:kern w:val="0"/>
                <w:sz w:val="18"/>
                <w:szCs w:val="18"/>
                <w:u w:val="none"/>
                <w:bdr w:val="none" w:color="auto" w:sz="0" w:space="0"/>
                <w:lang w:val="en-US" w:eastAsia="zh-CN" w:bidi="ar"/>
              </w:rPr>
              <w:t>研究方向</w:t>
            </w:r>
          </w:p>
        </w:tc>
        <w:tc>
          <w:tcPr>
            <w:tcW w:w="7308" w:type="dxa"/>
            <w:shd w:val="clear" w:color="auto" w:fill="003399"/>
            <w:tcMar>
              <w:top w:w="45" w:type="dxa"/>
              <w:left w:w="150" w:type="dxa"/>
              <w:bottom w:w="45" w:type="dxa"/>
            </w:tcMar>
            <w:vAlign w:val="center"/>
          </w:tcPr>
          <w:p>
            <w:pPr>
              <w:keepNext w:val="0"/>
              <w:keepLines w:val="0"/>
              <w:widowControl/>
              <w:suppressLineNumbers w:val="0"/>
              <w:shd w:val="clear" w:fill="003399"/>
              <w:spacing w:line="330" w:lineRule="atLeast"/>
              <w:ind w:left="0" w:firstLine="0"/>
              <w:jc w:val="center"/>
              <w:rPr>
                <w:rFonts w:hint="eastAsia" w:ascii="宋体" w:hAnsi="宋体" w:eastAsia="宋体" w:cs="宋体"/>
                <w:b/>
                <w:i w:val="0"/>
                <w:caps w:val="0"/>
                <w:color w:val="FFFFFF"/>
                <w:spacing w:val="0"/>
                <w:sz w:val="18"/>
                <w:szCs w:val="18"/>
                <w:u w:val="none"/>
              </w:rPr>
            </w:pPr>
            <w:r>
              <w:rPr>
                <w:rFonts w:hint="eastAsia" w:ascii="宋体" w:hAnsi="宋体" w:eastAsia="宋体" w:cs="宋体"/>
                <w:b/>
                <w:i w:val="0"/>
                <w:caps w:val="0"/>
                <w:color w:val="FFFFFF"/>
                <w:spacing w:val="0"/>
                <w:kern w:val="0"/>
                <w:sz w:val="18"/>
                <w:szCs w:val="18"/>
                <w:u w:val="none"/>
                <w:bdr w:val="none" w:color="auto" w:sz="0" w:space="0"/>
                <w:lang w:val="en-US" w:eastAsia="zh-CN" w:bidi="ar"/>
              </w:rPr>
              <w:t>初试科目</w:t>
            </w:r>
          </w:p>
        </w:tc>
      </w:tr>
      <w:tr>
        <w:tblPrEx>
          <w:shd w:val="clear" w:color="auto" w:fill="CCCCCC"/>
          <w:tblLayout w:type="fixed"/>
          <w:tblCellMar>
            <w:top w:w="0" w:type="dxa"/>
            <w:left w:w="0" w:type="dxa"/>
            <w:bottom w:w="0" w:type="dxa"/>
            <w:right w:w="0" w:type="dxa"/>
          </w:tblCellMar>
        </w:tblPrEx>
        <w:trPr>
          <w:tblCellSpacing w:w="7" w:type="dxa"/>
        </w:trPr>
        <w:tc>
          <w:tcPr>
            <w:tcW w:w="3599"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1、环境光学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2、大气光学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3、光学遥感</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4、激光光谱</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5、环境监测</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6、大气物理与大气环境</w:t>
            </w:r>
          </w:p>
        </w:tc>
        <w:tc>
          <w:tcPr>
            <w:tcW w:w="7308"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第一组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302数学二</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820环境科学基础或847大气物理学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第二组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302数学二</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808电路与电子线路或814工程光学或821机械设计</w:t>
            </w:r>
          </w:p>
        </w:tc>
      </w:tr>
      <w:tr>
        <w:tblPrEx>
          <w:shd w:val="clear" w:color="auto" w:fill="CCCCCC"/>
          <w:tblLayout w:type="fixed"/>
          <w:tblCellMar>
            <w:top w:w="0" w:type="dxa"/>
            <w:left w:w="0" w:type="dxa"/>
            <w:bottom w:w="0" w:type="dxa"/>
            <w:right w:w="0" w:type="dxa"/>
          </w:tblCellMar>
        </w:tblPrEx>
        <w:trPr>
          <w:tblCellSpacing w:w="7" w:type="dxa"/>
        </w:trPr>
        <w:tc>
          <w:tcPr>
            <w:tcW w:w="3599"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7、环境毒理</w:t>
            </w:r>
          </w:p>
        </w:tc>
        <w:tc>
          <w:tcPr>
            <w:tcW w:w="7308" w:type="dxa"/>
            <w:shd w:val="clear" w:color="auto" w:fill="EEF8FD"/>
            <w:tcMar>
              <w:top w:w="75" w:type="dxa"/>
              <w:left w:w="150" w:type="dxa"/>
              <w:bottom w:w="75"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101思想政治理论</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201英语一</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302数学二</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841细胞生物学</w:t>
            </w:r>
          </w:p>
        </w:tc>
      </w:tr>
    </w:tbl>
    <w:p>
      <w:pPr>
        <w:keepNext w:val="0"/>
        <w:keepLines w:val="0"/>
        <w:widowControl/>
        <w:suppressLineNumbers w:val="0"/>
        <w:jc w:val="left"/>
        <w:rPr>
          <w:rFonts w:hint="eastAsia" w:ascii="宋体" w:hAnsi="宋体" w:eastAsia="宋体" w:cs="宋体"/>
          <w:b/>
          <w:i w:val="0"/>
          <w:caps w:val="0"/>
          <w:color w:val="666666"/>
          <w:spacing w:val="0"/>
          <w:sz w:val="18"/>
          <w:szCs w:val="18"/>
          <w:shd w:val="clear" w:fill="DEF1FB"/>
          <w:lang w:val="en-US" w:eastAsia="zh-CN"/>
        </w:rPr>
      </w:pPr>
      <w:r>
        <w:rPr>
          <w:rStyle w:val="3"/>
          <w:rFonts w:hint="eastAsia" w:ascii="宋体" w:hAnsi="宋体" w:eastAsia="宋体" w:cs="宋体"/>
          <w:i w:val="0"/>
          <w:caps w:val="0"/>
          <w:color w:val="575757"/>
          <w:spacing w:val="0"/>
          <w:kern w:val="0"/>
          <w:sz w:val="18"/>
          <w:szCs w:val="18"/>
          <w:shd w:val="clear" w:fill="FFFFFF"/>
          <w:lang w:val="en-US" w:eastAsia="zh-CN" w:bidi="ar"/>
        </w:rPr>
        <w:t>四、复试形式</w:t>
      </w:r>
      <w:r>
        <w:rPr>
          <w:rFonts w:hint="eastAsia" w:ascii="宋体" w:hAnsi="宋体" w:eastAsia="宋体" w:cs="宋体"/>
          <w:b w:val="0"/>
          <w:i w:val="0"/>
          <w:caps w:val="0"/>
          <w:color w:val="575757"/>
          <w:spacing w:val="0"/>
          <w:kern w:val="0"/>
          <w:sz w:val="18"/>
          <w:szCs w:val="18"/>
          <w:shd w:val="clear" w:fill="FFFFFF"/>
          <w:lang w:val="en-US" w:eastAsia="zh-CN" w:bidi="ar"/>
        </w:rPr>
        <w:t>：面试。</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五、复试内容</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自我介绍（满分20分）。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专业素质与综合素质考核（满分60分）：专业素质考核重点考察考生对本学科（专业）理论知识和应用技能的掌握程度，特别是考生对本专业基本知识和基本概念的掌握和理解、对本学科发展动态的了解以及考生在本专业领域发展的潜力；综合素质考核重点考察考生思想政治素质和道德品质、本专业以外的学习、科研和社会实践等方面的经历、个性特征、诚信状况和意志品质等。</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英语听说读写能力测试（满分20分）。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六、复试成绩</w:t>
      </w:r>
      <w:r>
        <w:rPr>
          <w:rFonts w:hint="eastAsia" w:ascii="宋体" w:hAnsi="宋体" w:eastAsia="宋体" w:cs="宋体"/>
          <w:b w:val="0"/>
          <w:i w:val="0"/>
          <w:caps w:val="0"/>
          <w:color w:val="575757"/>
          <w:spacing w:val="0"/>
          <w:kern w:val="0"/>
          <w:sz w:val="18"/>
          <w:szCs w:val="18"/>
          <w:shd w:val="clear" w:fill="FFFFFF"/>
          <w:lang w:val="en-US" w:eastAsia="zh-CN" w:bidi="ar"/>
        </w:rPr>
        <w:t>：满分100分。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七、最终成绩</w:t>
      </w:r>
      <w:r>
        <w:rPr>
          <w:rFonts w:hint="eastAsia" w:ascii="宋体" w:hAnsi="宋体" w:eastAsia="宋体" w:cs="宋体"/>
          <w:b w:val="0"/>
          <w:i w:val="0"/>
          <w:caps w:val="0"/>
          <w:color w:val="575757"/>
          <w:spacing w:val="0"/>
          <w:kern w:val="0"/>
          <w:sz w:val="18"/>
          <w:szCs w:val="18"/>
          <w:shd w:val="clear" w:fill="FFFFFF"/>
          <w:lang w:val="en-US" w:eastAsia="zh-CN" w:bidi="ar"/>
        </w:rPr>
        <w:t>：满分100分，初试成绩不计政治、外语，复试成绩占比50%，即最终成绩=（初试成绩【不计政治、外语】÷3+复试成绩）÷2</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八、录取</w:t>
      </w:r>
      <w:r>
        <w:rPr>
          <w:rFonts w:hint="eastAsia" w:ascii="宋体" w:hAnsi="宋体" w:eastAsia="宋体" w:cs="宋体"/>
          <w:b w:val="0"/>
          <w:i w:val="0"/>
          <w:caps w:val="0"/>
          <w:color w:val="575757"/>
          <w:spacing w:val="0"/>
          <w:kern w:val="0"/>
          <w:sz w:val="18"/>
          <w:szCs w:val="18"/>
          <w:shd w:val="clear" w:fill="FFFFFF"/>
          <w:lang w:val="en-US" w:eastAsia="zh-CN" w:bidi="ar"/>
        </w:rPr>
        <w:t>：按最终成绩由高到低排序，提出拟录取名单报批。为保证招生质量，报批人数可小于招生计划。</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九、调剂</w:t>
      </w:r>
      <w:r>
        <w:rPr>
          <w:rFonts w:hint="eastAsia" w:ascii="宋体" w:hAnsi="宋体" w:eastAsia="宋体" w:cs="宋体"/>
          <w:b w:val="0"/>
          <w:i w:val="0"/>
          <w:caps w:val="0"/>
          <w:color w:val="575757"/>
          <w:spacing w:val="0"/>
          <w:kern w:val="0"/>
          <w:sz w:val="18"/>
          <w:szCs w:val="18"/>
          <w:shd w:val="clear" w:fill="FFFFFF"/>
          <w:lang w:val="en-US" w:eastAsia="zh-CN" w:bidi="ar"/>
        </w:rPr>
        <w:t>：</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专业在生源不足的情况下接受调剂。调剂对象为报考我校相关专业的考生。调剂考生须符合我校《硕士研究生招生复试工作章程》有关规定。我单位对申请调剂考生的成绩及相关材料进行审核，择优通知复试，复试形式、内容、录取办法等同上。</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3"/>
          <w:rFonts w:hint="eastAsia" w:ascii="宋体" w:hAnsi="宋体" w:eastAsia="宋体" w:cs="宋体"/>
          <w:i w:val="0"/>
          <w:caps w:val="0"/>
          <w:color w:val="575757"/>
          <w:spacing w:val="0"/>
          <w:kern w:val="0"/>
          <w:sz w:val="18"/>
          <w:szCs w:val="18"/>
          <w:shd w:val="clear" w:fill="FFFFFF"/>
          <w:lang w:val="en-US" w:eastAsia="zh-CN" w:bidi="ar"/>
        </w:rPr>
        <w:t>十、学费标准</w:t>
      </w:r>
      <w:r>
        <w:rPr>
          <w:rFonts w:hint="eastAsia" w:ascii="宋体" w:hAnsi="宋体" w:eastAsia="宋体" w:cs="宋体"/>
          <w:b w:val="0"/>
          <w:i w:val="0"/>
          <w:caps w:val="0"/>
          <w:color w:val="575757"/>
          <w:spacing w:val="0"/>
          <w:kern w:val="0"/>
          <w:sz w:val="18"/>
          <w:szCs w:val="18"/>
          <w:shd w:val="clear" w:fill="FFFFFF"/>
          <w:lang w:val="en-US" w:eastAsia="zh-CN" w:bidi="ar"/>
        </w:rPr>
        <w:t>：8000元/学年。</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060FF"/>
    <w:rsid w:val="4AB060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2018-09-15T09:19:00Z</dcterms:created>
  <dc:creator>Zlh</dc:creator>
  <cp:lastModifiedBy>Zlh</cp:lastModifiedBy>
  <dcterms:modified xsi:type="dcterms:W3CDTF">2018-09-15T09:23:25Z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