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C2" w:rsidRPr="00ED3D58" w:rsidRDefault="004940C2" w:rsidP="00EE18A2">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jc w:val="center"/>
        <w:rPr>
          <w:rFonts w:ascii="宋体" w:eastAsia="宋体" w:hAnsi="宋体" w:cs="????"/>
          <w:b/>
          <w:bCs/>
          <w:color w:val="333333"/>
          <w:kern w:val="0"/>
          <w:sz w:val="24"/>
          <w:szCs w:val="24"/>
          <w:u w:color="333333"/>
          <w:lang w:val="zh-TW"/>
        </w:rPr>
      </w:pPr>
      <w:r w:rsidRPr="00ED3D58">
        <w:rPr>
          <w:rFonts w:ascii="宋体" w:eastAsia="宋体" w:hAnsi="宋体" w:hint="eastAsia"/>
          <w:b/>
          <w:bCs/>
          <w:color w:val="333333"/>
          <w:kern w:val="0"/>
          <w:sz w:val="24"/>
          <w:szCs w:val="24"/>
          <w:u w:color="333333"/>
          <w:lang w:val="zh-TW" w:eastAsia="zh-TW"/>
        </w:rPr>
        <w:t>中南财经政法大学</w:t>
      </w:r>
      <w:r w:rsidRPr="00ED3D58">
        <w:rPr>
          <w:rFonts w:ascii="宋体" w:eastAsia="宋体" w:hAnsi="宋体"/>
          <w:b/>
          <w:bCs/>
          <w:color w:val="333333"/>
          <w:kern w:val="0"/>
          <w:sz w:val="24"/>
          <w:szCs w:val="24"/>
          <w:u w:color="333333"/>
        </w:rPr>
        <w:t>2018</w:t>
      </w:r>
      <w:r w:rsidRPr="00ED3D58">
        <w:rPr>
          <w:rFonts w:ascii="宋体" w:eastAsia="宋体" w:hAnsi="宋体" w:hint="eastAsia"/>
          <w:b/>
          <w:bCs/>
          <w:color w:val="333333"/>
          <w:kern w:val="0"/>
          <w:sz w:val="24"/>
          <w:szCs w:val="24"/>
          <w:u w:color="333333"/>
          <w:lang w:val="zh-TW" w:eastAsia="zh-TW"/>
        </w:rPr>
        <w:t>年硕士研究生复试管理办法</w:t>
      </w:r>
    </w:p>
    <w:p w:rsidR="004940C2" w:rsidRPr="00ED3D58" w:rsidRDefault="004940C2" w:rsidP="00EE18A2">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jc w:val="center"/>
        <w:rPr>
          <w:rFonts w:ascii="宋体" w:eastAsia="宋体" w:hAnsi="宋体" w:cs="????"/>
          <w:b/>
          <w:bCs/>
          <w:kern w:val="0"/>
          <w:sz w:val="24"/>
          <w:szCs w:val="24"/>
          <w:u w:color="333333"/>
          <w:lang w:val="zh-TW"/>
        </w:rPr>
      </w:pPr>
    </w:p>
    <w:p w:rsidR="004940C2" w:rsidRPr="00ED3D58" w:rsidRDefault="004940C2" w:rsidP="00476821">
      <w:pPr>
        <w:pStyle w:val="A0"/>
        <w:pBdr>
          <w:top w:val="none" w:sz="0" w:space="0" w:color="auto"/>
          <w:left w:val="none" w:sz="0" w:space="0" w:color="auto"/>
          <w:bottom w:val="none" w:sz="0" w:space="0" w:color="auto"/>
          <w:right w:val="none" w:sz="0" w:space="0" w:color="auto"/>
          <w:bar w:val="none" w:sz="0" w:color="auto"/>
        </w:pBdr>
        <w:shd w:val="clear" w:color="auto" w:fill="FFFFFF"/>
        <w:wordWrap w:val="0"/>
        <w:topLinePunct/>
        <w:spacing w:line="400" w:lineRule="atLeast"/>
        <w:rPr>
          <w:rFonts w:ascii="宋体" w:eastAsia="宋体" w:hAnsi="宋体" w:cs="??"/>
          <w:kern w:val="0"/>
          <w:sz w:val="24"/>
          <w:szCs w:val="24"/>
          <w:u w:color="333333"/>
        </w:rPr>
      </w:pPr>
      <w:r w:rsidRPr="00ED3D58">
        <w:rPr>
          <w:rFonts w:ascii="宋体" w:eastAsia="宋体" w:hAnsi="宋体" w:cs="??"/>
          <w:kern w:val="0"/>
          <w:sz w:val="24"/>
          <w:szCs w:val="24"/>
          <w:u w:color="333333"/>
          <w:lang w:val="zh-TW"/>
        </w:rPr>
        <w:t xml:space="preserve">    </w:t>
      </w:r>
      <w:r w:rsidRPr="00ED3D58">
        <w:rPr>
          <w:rFonts w:ascii="宋体" w:eastAsia="宋体" w:hAnsi="宋体" w:cs="??" w:hint="eastAsia"/>
          <w:kern w:val="0"/>
          <w:sz w:val="24"/>
          <w:szCs w:val="24"/>
          <w:u w:color="333333"/>
          <w:lang w:val="zh-TW" w:eastAsia="zh-TW"/>
        </w:rPr>
        <w:t>硕士研究生的复试和录取工作是研究生招生的重要组成部分，用于考查考生的创新能力、专业素养和综合素质等，是硕士研究生录取的必要环节</w:t>
      </w:r>
      <w:r w:rsidRPr="00ED3D58">
        <w:rPr>
          <w:rFonts w:ascii="宋体" w:eastAsia="宋体" w:hAnsi="宋体" w:cs="??"/>
          <w:kern w:val="0"/>
          <w:sz w:val="24"/>
          <w:szCs w:val="24"/>
          <w:u w:color="333333"/>
          <w:lang w:val="zh-TW"/>
        </w:rPr>
        <w:t>,</w:t>
      </w:r>
      <w:r w:rsidRPr="00ED3D58">
        <w:rPr>
          <w:rFonts w:ascii="宋体" w:eastAsia="宋体" w:hAnsi="宋体" w:cs="??" w:hint="eastAsia"/>
          <w:kern w:val="0"/>
          <w:sz w:val="24"/>
          <w:szCs w:val="24"/>
          <w:u w:color="333333"/>
          <w:lang w:val="zh-TW" w:eastAsia="zh-TW"/>
        </w:rPr>
        <w:t>是保证生源质量的关键环节。按照教育部《</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年全国硕士研究生招生工作管理规定》（简称《管理办法》，教学〔</w:t>
      </w:r>
      <w:r w:rsidRPr="00ED3D58">
        <w:rPr>
          <w:rFonts w:ascii="宋体" w:eastAsia="宋体" w:hAnsi="宋体" w:cs="??"/>
          <w:kern w:val="0"/>
          <w:sz w:val="24"/>
          <w:szCs w:val="24"/>
          <w:u w:color="333333"/>
        </w:rPr>
        <w:t>2017</w:t>
      </w: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lang w:val="zh-TW" w:eastAsia="zh-TW"/>
        </w:rPr>
        <w:t>9</w:t>
      </w:r>
      <w:r w:rsidRPr="00ED3D58">
        <w:rPr>
          <w:rFonts w:ascii="宋体" w:eastAsia="宋体" w:hAnsi="宋体" w:cs="??" w:hint="eastAsia"/>
          <w:kern w:val="0"/>
          <w:sz w:val="24"/>
          <w:szCs w:val="24"/>
          <w:u w:color="333333"/>
          <w:lang w:val="zh-TW" w:eastAsia="zh-TW"/>
        </w:rPr>
        <w:t>号）的要求以及我校研究生招生工作领导小组会议精神，为确保我校复试录取工作的规范化和制度化，现结合我校实际，特制定本办法。</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一、复试工作的指导思想</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topLinePunct/>
        <w:spacing w:line="400" w:lineRule="atLeast"/>
        <w:ind w:firstLine="482"/>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深入贯彻习近平新时代中国特色社会主义思想，坚持公开、公平、公正和科学选拔的原则，坚持按需招生、全面均衡、择优录取、宁缺毋滥的原则；严格按照初试成绩确定参加复试考生名单，并实行差额复试；进一步调整优化研究生教育结构，积极稳妥地推进全日制专业学位研究生的招生与培养，更好地适应经济社会发展对高层次应用型人才的需要；进一步探索和完善拔尖创新人才的选拔机制，扩大培养单位和导师招生自主权；严格执行全日制与非全日制研究生管理相关政策要求，确保各项改革任务平稳落实；进一步加强组织领导，强化复试考核，规范招录程序，提升服务水平，充分落实校内招生单位的主体责任和相关管理部门的监督责任，确保招生录取规范有序。</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二、复试工作的组织领导及监督</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学校研究生招生工作领导小组负责招生计划和录取名单的审定、复试基本要求和复试办法的制定及特殊问题的处理。研究生院负责学校硕士研究生复试录取工作的统筹协调。</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各学院（中心）成立以院长（主任）、书记、分管研究生教育副院长（副主任）等组成的招生复试工作领导小组和复试工作督查小组。复试工作领导小组由分管院长（主任）或副院长任组长，具体领导、组织本单位的复试工作，配合研究生院完成招生录取工作；院党委书记负责对复试考生的思想政治品德考察。院招生复试工作领导小组应根据教育部和学校复试基本要求、结合本院各学科专业的招生计划及考生的初试成绩，制定本学院（中心）的</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研究生复试工作实施细则</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并提前在网站公告。学院（中心）的复试细则必须严格遵循国家及学校各类招生考试复试录取工作文件的要求。复试工作督查小组由院党委书记任组长，相关人员参与，具体负责复试过程的监督及检查工作。</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各学院（中心）按学科（专业）成立复试小组，在院招生复试工作领导小组指导下开展复试工作。加强对导师的遴选和培训，提高导师科学规范选拔人才的能力。</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lang w:val="zh-TW" w:eastAsia="zh-TW"/>
        </w:rPr>
        <w:t>校纪委、研究生院、信息管理部等部门负责监督、检查学院（中心）在招生录取工作中对国家招生政策、法规、制度和纪律的贯彻执行情况，对学院（中心）及其工作人员履行职责情况进行监督，保证招生任务顺利完成。</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三、复试工作基本政策</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（一）各学院（中心）录取计划数</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各学院（中心）招生单位要严格按照学校下达的招生计划（含各专项计划）及相关要求开展招生录取工作。录取人数不得超过本单位招生计划，各专项计划录取人数不得超过学校下达的名额。最终下达的全日制计划和非全日制计划不得调整使用。在全日制招生计划里，学术型招生计划可调整到专业学位使用，专业学位招生计划不得调整到学术型专业使用。</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少数民族高层次骨干人才计划和退役大学生士兵计划的专项招生计划单独下达，不得挪用。学院（中心）未使用的专项计划由学校收回，学院（中心）不得将其调整至其它硕士研究生招生计划。</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（二）复试分数线及复试比例</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在达到国家初试成绩基本要求的基础上，学院（中心）以招生计划数（计算时必须先扣除推免生招生计划数，即学院（中心）已录取的</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年推荐免试硕士研究生所占用的招生计划数不再纳入统考硕士生复试人数的计算基数）为基数，按照招生计划数乘以</w:t>
      </w:r>
      <w:r w:rsidRPr="00ED3D58">
        <w:rPr>
          <w:rFonts w:ascii="宋体" w:eastAsia="宋体" w:hAnsi="宋体" w:cs="??"/>
          <w:kern w:val="0"/>
          <w:sz w:val="24"/>
          <w:szCs w:val="24"/>
          <w:u w:color="333333"/>
        </w:rPr>
        <w:t>120%</w:t>
      </w: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130%</w:t>
      </w:r>
      <w:r w:rsidRPr="00ED3D58">
        <w:rPr>
          <w:rFonts w:ascii="宋体" w:eastAsia="宋体" w:hAnsi="宋体" w:cs="??" w:hint="eastAsia"/>
          <w:kern w:val="0"/>
          <w:sz w:val="24"/>
          <w:szCs w:val="24"/>
          <w:u w:color="333333"/>
          <w:lang w:val="zh-TW" w:eastAsia="zh-TW"/>
        </w:rPr>
        <w:t>的比例的方式确定复试人数；在此范围内各招生单位全日制学硕和专硕的复试比例可以一致，也可各自确定比例，但全日制学硕各专业和专硕各专业的复试比例须一致；并依据初试总成绩从高到低划定复试分数线。全国专业学位研究生教育指导委员会对复试比例有明文规定的，可执行国家教指委文件要求。</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同一招生单位同一专业的全日制和非全日制研究生，划定公布相同的分数线，不得擅自突破或自行解释国家统一政策，确保与教育部、学校相关文件要求保持一致。</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除成绩要求之外，招生单位还可以根据培养需要提出进入复试的其他学术要求，但不得出台歧视性或者其他有违公平的规定。</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少数民族高层次骨干人才计划，复试分数线由各学院（中心）依据招生计划自行划定。</w:t>
      </w:r>
    </w:p>
    <w:p w:rsidR="004940C2" w:rsidRPr="00ED3D58" w:rsidRDefault="004940C2" w:rsidP="00476821">
      <w:pPr>
        <w:pStyle w:val="A0"/>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退役大学生士兵计划，学校划定的复试分数线为：</w:t>
      </w:r>
    </w:p>
    <w:tbl>
      <w:tblPr>
        <w:tblW w:w="85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2130"/>
        <w:gridCol w:w="2130"/>
        <w:gridCol w:w="2131"/>
        <w:gridCol w:w="2131"/>
      </w:tblGrid>
      <w:tr w:rsidR="004940C2" w:rsidRPr="00ED3D58">
        <w:trPr>
          <w:trHeight w:val="750"/>
        </w:trPr>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Bdr>
                <w:top w:val="none" w:sz="0" w:space="0" w:color="auto"/>
                <w:left w:val="none" w:sz="0" w:space="0" w:color="auto"/>
                <w:bottom w:val="none" w:sz="0" w:space="0" w:color="auto"/>
                <w:right w:val="none" w:sz="0" w:space="0" w:color="auto"/>
                <w:bar w:val="none" w:sz="0" w:color="auto"/>
              </w:pBdr>
              <w:jc w:val="both"/>
              <w:rPr>
                <w:rFonts w:ascii="宋体"/>
                <w:color w:val="000000"/>
              </w:rPr>
            </w:pP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hint="eastAsia"/>
                <w:kern w:val="0"/>
                <w:sz w:val="24"/>
                <w:szCs w:val="24"/>
                <w:u w:color="333333"/>
                <w:lang w:val="zh-TW" w:eastAsia="zh-TW"/>
              </w:rPr>
              <w:t>总分</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hint="eastAsia"/>
                <w:kern w:val="0"/>
                <w:sz w:val="24"/>
                <w:szCs w:val="24"/>
                <w:u w:color="333333"/>
                <w:lang w:val="zh-TW" w:eastAsia="zh-TW"/>
              </w:rPr>
              <w:t>单科（满分</w:t>
            </w:r>
            <w:r w:rsidRPr="00ED3D58">
              <w:rPr>
                <w:rFonts w:ascii="宋体" w:eastAsia="宋体" w:hAnsi="宋体" w:cs="??"/>
                <w:kern w:val="0"/>
                <w:sz w:val="24"/>
                <w:szCs w:val="24"/>
                <w:u w:color="333333"/>
              </w:rPr>
              <w:t>=100</w:t>
            </w:r>
            <w:r w:rsidRPr="00ED3D58">
              <w:rPr>
                <w:rFonts w:ascii="宋体" w:eastAsia="宋体" w:hAnsi="宋体" w:cs="??" w:hint="eastAsia"/>
                <w:kern w:val="0"/>
                <w:sz w:val="24"/>
                <w:szCs w:val="24"/>
                <w:u w:color="333333"/>
                <w:lang w:val="zh-TW" w:eastAsia="zh-TW"/>
              </w:rPr>
              <w:t>分）</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hint="eastAsia"/>
                <w:kern w:val="0"/>
                <w:sz w:val="24"/>
                <w:szCs w:val="24"/>
                <w:u w:color="333333"/>
                <w:lang w:val="zh-TW" w:eastAsia="zh-TW"/>
              </w:rPr>
              <w:t>单科（满分</w:t>
            </w:r>
            <w:r w:rsidRPr="00ED3D58">
              <w:rPr>
                <w:rFonts w:ascii="宋体" w:eastAsia="宋体" w:hAnsi="宋体" w:cs="??"/>
                <w:kern w:val="0"/>
                <w:sz w:val="24"/>
                <w:szCs w:val="24"/>
                <w:u w:color="333333"/>
              </w:rPr>
              <w:t>&gt;100</w:t>
            </w:r>
            <w:r w:rsidRPr="00ED3D58">
              <w:rPr>
                <w:rFonts w:ascii="宋体" w:eastAsia="宋体" w:hAnsi="宋体" w:cs="??" w:hint="eastAsia"/>
                <w:kern w:val="0"/>
                <w:sz w:val="24"/>
                <w:szCs w:val="24"/>
                <w:u w:color="333333"/>
                <w:lang w:val="zh-TW" w:eastAsia="zh-TW"/>
              </w:rPr>
              <w:t>）</w:t>
            </w:r>
          </w:p>
        </w:tc>
      </w:tr>
      <w:tr w:rsidR="004940C2" w:rsidRPr="00ED3D58">
        <w:trPr>
          <w:trHeight w:val="350"/>
        </w:trPr>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hint="eastAsia"/>
                <w:kern w:val="0"/>
                <w:sz w:val="24"/>
                <w:szCs w:val="24"/>
                <w:u w:color="333333"/>
                <w:lang w:val="zh-TW" w:eastAsia="zh-TW"/>
              </w:rPr>
              <w:t>考四门</w:t>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kern w:val="0"/>
                <w:sz w:val="24"/>
                <w:szCs w:val="24"/>
                <w:u w:color="333333"/>
              </w:rPr>
              <w:t>170</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kern w:val="0"/>
                <w:sz w:val="24"/>
                <w:szCs w:val="24"/>
                <w:u w:color="333333"/>
              </w:rPr>
              <w:t>20</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kern w:val="0"/>
                <w:sz w:val="24"/>
                <w:szCs w:val="24"/>
                <w:u w:color="333333"/>
              </w:rPr>
              <w:t>30</w:t>
            </w:r>
          </w:p>
        </w:tc>
      </w:tr>
      <w:tr w:rsidR="004940C2" w:rsidRPr="00ED3D58">
        <w:trPr>
          <w:trHeight w:val="350"/>
        </w:trPr>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hint="eastAsia"/>
                <w:kern w:val="0"/>
                <w:sz w:val="24"/>
                <w:szCs w:val="24"/>
                <w:u w:color="333333"/>
                <w:lang w:val="zh-TW" w:eastAsia="zh-TW"/>
              </w:rPr>
              <w:t>考两门</w:t>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kern w:val="0"/>
                <w:sz w:val="24"/>
                <w:szCs w:val="24"/>
                <w:u w:color="333333"/>
              </w:rPr>
              <w:t>102</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kern w:val="0"/>
                <w:sz w:val="24"/>
                <w:szCs w:val="24"/>
                <w:u w:color="333333"/>
              </w:rPr>
              <w:t>20</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pacing w:line="400" w:lineRule="atLeast"/>
              <w:rPr>
                <w:rFonts w:ascii="宋体" w:eastAsia="宋体" w:hAnsi="宋体"/>
                <w:sz w:val="24"/>
                <w:szCs w:val="24"/>
              </w:rPr>
            </w:pPr>
            <w:r w:rsidRPr="00ED3D58">
              <w:rPr>
                <w:rFonts w:ascii="宋体" w:eastAsia="宋体" w:hAnsi="宋体" w:cs="??"/>
                <w:kern w:val="0"/>
                <w:sz w:val="24"/>
                <w:szCs w:val="24"/>
                <w:u w:color="333333"/>
              </w:rPr>
              <w:t>40</w:t>
            </w:r>
          </w:p>
        </w:tc>
      </w:tr>
    </w:tbl>
    <w:p w:rsidR="004940C2" w:rsidRPr="00ED3D58" w:rsidRDefault="004940C2" w:rsidP="00476821">
      <w:pPr>
        <w:pStyle w:val="A0"/>
        <w:pBdr>
          <w:top w:val="none" w:sz="0" w:space="0" w:color="auto"/>
          <w:left w:val="none" w:sz="0" w:space="0" w:color="auto"/>
          <w:bottom w:val="none" w:sz="0" w:space="0" w:color="auto"/>
          <w:right w:val="none" w:sz="0" w:space="0" w:color="auto"/>
          <w:bar w:val="none" w:sz="0" w:color="auto"/>
        </w:pBdr>
        <w:shd w:val="clear" w:color="auto" w:fill="FFFFFF"/>
        <w:ind w:firstLine="480"/>
        <w:rPr>
          <w:rFonts w:ascii="宋体" w:eastAsia="宋体" w:hAnsi="宋体" w:cs="??"/>
          <w:kern w:val="0"/>
          <w:sz w:val="24"/>
          <w:szCs w:val="24"/>
          <w:u w:color="333333"/>
        </w:rPr>
      </w:pP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少数民族骨干计划和退役大学生士兵计划考生与非专项计划硕士研究生同时参加复试。</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（三）接收调剂原则</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调剂工作严格执行国家调剂政策，调剂录取必须同时符合教育部《管理规定》（教学</w:t>
      </w:r>
      <w:r w:rsidRPr="00ED3D58">
        <w:rPr>
          <w:rFonts w:ascii="宋体" w:eastAsia="宋体" w:hAnsi="宋体" w:cs="??"/>
          <w:kern w:val="0"/>
          <w:sz w:val="24"/>
          <w:szCs w:val="24"/>
          <w:u w:color="333333"/>
        </w:rPr>
        <w:t>[2017]9</w:t>
      </w:r>
      <w:r w:rsidRPr="00ED3D58">
        <w:rPr>
          <w:rFonts w:ascii="宋体" w:eastAsia="宋体" w:hAnsi="宋体" w:cs="??" w:hint="eastAsia"/>
          <w:kern w:val="0"/>
          <w:sz w:val="24"/>
          <w:szCs w:val="24"/>
          <w:u w:color="333333"/>
          <w:lang w:val="zh-TW" w:eastAsia="zh-TW"/>
        </w:rPr>
        <w:t>号）、《教育部办公厅关于做好硕士研究生招生调剂工作的通知》（教学厅函〔</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14</w:t>
      </w:r>
      <w:r w:rsidRPr="00ED3D58">
        <w:rPr>
          <w:rFonts w:ascii="宋体" w:eastAsia="宋体" w:hAnsi="宋体" w:cs="??" w:hint="eastAsia"/>
          <w:kern w:val="0"/>
          <w:sz w:val="24"/>
          <w:szCs w:val="24"/>
          <w:u w:color="333333"/>
          <w:lang w:val="zh-TW" w:eastAsia="zh-TW"/>
        </w:rPr>
        <w:t>号）和学校硕士研究生招生章程、非全日制招生简章等文件的相关报考录取要求。</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我校全日制专业不接收第一志愿报考外校的考生的调剂申请。</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部分上线生源不足的专业，可以由所属学院（中心）依照生源情况接收调剂校内考生，具体要求由学院（中心）自行确定并在学校研招网复试信息平台上提前公布。招生单位应尽早公布生源缺额信息及具体调剂办法和程序要求，积极为考生调剂提供服务。未按要求提前公布的调剂复试录取规定一律无效。</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lang w:val="zh-TW" w:eastAsia="zh-TW"/>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第一志愿报考工商管理硕士、公共管理硕士、旅游管理硕士、审计硕士、会计硕士专业的考生可相互调剂，但不得调入其他专业，其他专业的考生也不能调入该五个专业。第一志愿报考法律硕士（非法学）专业的考生不得调入其他专业，其他专业的考生也不得调入该专业。</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lang w:val="zh-TW" w:eastAsia="zh-TW"/>
        </w:rPr>
        <w:t>3</w:t>
      </w:r>
      <w:r w:rsidRPr="00ED3D58">
        <w:rPr>
          <w:rFonts w:ascii="宋体" w:eastAsia="宋体" w:hAnsi="宋体" w:cs="??" w:hint="eastAsia"/>
          <w:kern w:val="0"/>
          <w:sz w:val="24"/>
          <w:szCs w:val="24"/>
          <w:u w:color="333333"/>
          <w:lang w:val="zh-TW" w:eastAsia="zh-TW"/>
        </w:rPr>
        <w:t>、第一次分配的非全日制招生计划如出现生源不足，学校统一收回进行二次分配，在校内进行调剂；如再出现生源不足，剩下的招生指标就可征集校外调剂。</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学院（中心）调剂生源工作应重点吸收优质生源，严格控制质量，宁缺毋滥。调剂考生的资格审查工作由各接收学院（中心）负责，学校纪委、研究生院进行监督检查。</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四、复试内容、形式及时间</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复试内容：（</w:t>
      </w: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）资格审查；（</w:t>
      </w: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）思想政治品德考核；（</w:t>
      </w: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）专业基础知识和专业综合能力；（</w:t>
      </w: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lang w:val="zh-TW" w:eastAsia="zh-TW"/>
        </w:rPr>
        <w:t>）综合素质和能力；（</w:t>
      </w:r>
      <w:r w:rsidRPr="00ED3D58">
        <w:rPr>
          <w:rFonts w:ascii="宋体" w:eastAsia="宋体" w:hAnsi="宋体" w:cs="??"/>
          <w:kern w:val="0"/>
          <w:sz w:val="24"/>
          <w:szCs w:val="24"/>
          <w:u w:color="333333"/>
        </w:rPr>
        <w:t>5</w:t>
      </w:r>
      <w:r w:rsidRPr="00ED3D58">
        <w:rPr>
          <w:rFonts w:ascii="宋体" w:eastAsia="宋体" w:hAnsi="宋体" w:cs="??" w:hint="eastAsia"/>
          <w:kern w:val="0"/>
          <w:sz w:val="24"/>
          <w:szCs w:val="24"/>
          <w:u w:color="333333"/>
          <w:lang w:val="zh-TW" w:eastAsia="zh-TW"/>
        </w:rPr>
        <w:t>）外语听说；（</w:t>
      </w:r>
      <w:r w:rsidRPr="00ED3D58">
        <w:rPr>
          <w:rFonts w:ascii="宋体" w:eastAsia="宋体" w:hAnsi="宋体" w:cs="??"/>
          <w:kern w:val="0"/>
          <w:sz w:val="24"/>
          <w:szCs w:val="24"/>
          <w:u w:color="333333"/>
        </w:rPr>
        <w:t>6</w:t>
      </w:r>
      <w:r w:rsidRPr="00ED3D58">
        <w:rPr>
          <w:rFonts w:ascii="宋体" w:eastAsia="宋体" w:hAnsi="宋体" w:cs="??" w:hint="eastAsia"/>
          <w:kern w:val="0"/>
          <w:sz w:val="24"/>
          <w:szCs w:val="24"/>
          <w:u w:color="333333"/>
          <w:lang w:val="zh-TW" w:eastAsia="zh-TW"/>
        </w:rPr>
        <w:t>）心理健康测试；（</w:t>
      </w:r>
      <w:r w:rsidRPr="00ED3D58">
        <w:rPr>
          <w:rFonts w:ascii="宋体" w:eastAsia="宋体" w:hAnsi="宋体" w:cs="??"/>
          <w:kern w:val="0"/>
          <w:sz w:val="24"/>
          <w:szCs w:val="24"/>
          <w:u w:color="333333"/>
        </w:rPr>
        <w:t>7</w:t>
      </w:r>
      <w:r w:rsidRPr="00ED3D58">
        <w:rPr>
          <w:rFonts w:ascii="宋体" w:eastAsia="宋体" w:hAnsi="宋体" w:cs="??" w:hint="eastAsia"/>
          <w:kern w:val="0"/>
          <w:sz w:val="24"/>
          <w:szCs w:val="24"/>
          <w:u w:color="333333"/>
          <w:lang w:val="zh-TW" w:eastAsia="zh-TW"/>
        </w:rPr>
        <w:t>）体检。</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复试形式：包括笔试和综合面试。</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）笔试</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专业课考试须采用笔试形式，测试学生专业素质和专业能力，考试时间</w:t>
      </w: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小时。考试科目以《中南财经政法大学</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年攻读硕士学位研究生招生章程》公布的为准，考试内容由各学院（中心）自行确定。</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会计硕士、工商管理硕士、公共管理硕士、旅游管理硕士、审计硕士的思想政治理论考试在复试中进行，成绩计入复试总成绩。</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36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）外语听说测试</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外语听说测试一般应单独进行，具体做法由各学院（中心）确定。</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36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）综合面试</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面试主要对考生的知识结构、综合素质和能力等进行测试。每个考生的面试时间一般为</w:t>
      </w:r>
      <w:r w:rsidRPr="00ED3D58">
        <w:rPr>
          <w:rFonts w:ascii="宋体" w:eastAsia="宋体" w:hAnsi="宋体" w:cs="??"/>
          <w:kern w:val="0"/>
          <w:sz w:val="24"/>
          <w:szCs w:val="24"/>
          <w:u w:color="333333"/>
        </w:rPr>
        <w:t>8-10</w:t>
      </w:r>
      <w:r w:rsidRPr="00ED3D58">
        <w:rPr>
          <w:rFonts w:ascii="宋体" w:eastAsia="宋体" w:hAnsi="宋体" w:cs="??" w:hint="eastAsia"/>
          <w:kern w:val="0"/>
          <w:sz w:val="24"/>
          <w:szCs w:val="24"/>
          <w:u w:color="333333"/>
          <w:lang w:val="zh-TW" w:eastAsia="zh-TW"/>
        </w:rPr>
        <w:t>分钟。同一专业各复试小组的面试方式、时间、标准等要统一。</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36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lang w:val="zh-TW" w:eastAsia="zh-TW"/>
        </w:rPr>
        <w:t>）以同等学力身份报考的考生，复试时加试至少两门本科主干课程。加试方式为笔试，考试时间为</w:t>
      </w: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小时</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科目，试卷满分</w:t>
      </w:r>
      <w:r w:rsidRPr="00ED3D58">
        <w:rPr>
          <w:rFonts w:ascii="宋体" w:eastAsia="宋体" w:hAnsi="宋体" w:cs="??"/>
          <w:kern w:val="0"/>
          <w:sz w:val="24"/>
          <w:szCs w:val="24"/>
          <w:u w:color="333333"/>
        </w:rPr>
        <w:t>100</w:t>
      </w:r>
      <w:r w:rsidRPr="00ED3D58">
        <w:rPr>
          <w:rFonts w:ascii="宋体" w:eastAsia="宋体" w:hAnsi="宋体" w:cs="??" w:hint="eastAsia"/>
          <w:kern w:val="0"/>
          <w:sz w:val="24"/>
          <w:szCs w:val="24"/>
          <w:u w:color="333333"/>
          <w:lang w:val="zh-TW" w:eastAsia="zh-TW"/>
        </w:rPr>
        <w:t>分，</w:t>
      </w:r>
      <w:r w:rsidRPr="00ED3D58">
        <w:rPr>
          <w:rFonts w:ascii="宋体" w:eastAsia="宋体" w:hAnsi="宋体" w:cs="??"/>
          <w:kern w:val="0"/>
          <w:sz w:val="24"/>
          <w:szCs w:val="24"/>
          <w:u w:color="333333"/>
        </w:rPr>
        <w:t>60</w:t>
      </w:r>
      <w:r w:rsidRPr="00ED3D58">
        <w:rPr>
          <w:rFonts w:ascii="宋体" w:eastAsia="宋体" w:hAnsi="宋体" w:cs="??" w:hint="eastAsia"/>
          <w:kern w:val="0"/>
          <w:sz w:val="24"/>
          <w:szCs w:val="24"/>
          <w:u w:color="333333"/>
          <w:lang w:val="zh-TW" w:eastAsia="zh-TW"/>
        </w:rPr>
        <w:t>分为合格。具体由学院（中心）自行组织。报考法律硕士（非法学）、工商管理硕士、公共管理硕士、旅游管理硕士的同等学力考生可以不加试。</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5</w:t>
      </w:r>
      <w:r w:rsidRPr="00ED3D58">
        <w:rPr>
          <w:rFonts w:ascii="宋体" w:eastAsia="宋体" w:hAnsi="宋体" w:cs="??" w:hint="eastAsia"/>
          <w:kern w:val="0"/>
          <w:sz w:val="24"/>
          <w:szCs w:val="24"/>
          <w:u w:color="333333"/>
          <w:lang w:val="zh-TW" w:eastAsia="zh-TW"/>
        </w:rPr>
        <w:t>）资格审查、思想政治品德考核、心理健康测试及体检工作，在复试阶段完成。其中，资格审查、思想政治品德考核、心理健康测试由各学院（中心）组织进行；体检由研究生院牵头，各学院（中心）和校医院协助完成。</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资格审核：学院（中心）必须在复试前对考生报名材料原件（包括：居民身份证、学历证书（以报名现场确认截止日期前所获得的文凭为准）、学历学籍认证报告、学生证等）、报考信息及考生资格进行严格审查，对不符合教育部和学校规定者，不予复试。各学院（中心）特别要加大对专项计划、享受初试加分、调剂录取等招生类型考生的审查力度。</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36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）在资格审核时，复试考生必须提交</w:t>
      </w: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份《学历认证报告》或《教育部学历证书电子注册备案表》或《教育部学籍在线验证报告》。认证办法详见中国高等教育学生信息网（</w:t>
      </w:r>
      <w:r w:rsidRPr="00ED3D58">
        <w:rPr>
          <w:rFonts w:ascii="宋体" w:eastAsia="宋体" w:hAnsi="宋体" w:cs="??"/>
          <w:kern w:val="0"/>
          <w:sz w:val="24"/>
          <w:szCs w:val="24"/>
          <w:u w:color="333333"/>
        </w:rPr>
        <w:t>http://www.chsi.com.cn/</w:t>
      </w:r>
      <w:r w:rsidRPr="00ED3D58">
        <w:rPr>
          <w:rFonts w:ascii="宋体" w:eastAsia="宋体" w:hAnsi="宋体" w:cs="??" w:hint="eastAsia"/>
          <w:kern w:val="0"/>
          <w:sz w:val="24"/>
          <w:szCs w:val="24"/>
          <w:u w:color="333333"/>
          <w:lang w:val="zh-TW" w:eastAsia="zh-TW"/>
        </w:rPr>
        <w:t>）。取得国外大学文凭的考生复试报到时，须提交</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教育部留学服务中心</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出具的认证报告，相关认证流程请查询中国留学网（</w:t>
      </w:r>
      <w:r w:rsidRPr="00ED3D58">
        <w:rPr>
          <w:rFonts w:ascii="宋体" w:eastAsia="宋体" w:hAnsi="宋体" w:cs="??"/>
          <w:kern w:val="0"/>
          <w:sz w:val="24"/>
          <w:szCs w:val="24"/>
          <w:u w:color="333333"/>
        </w:rPr>
        <w:t>http://www.cscse.edu.cn</w:t>
      </w:r>
      <w:r w:rsidRPr="00ED3D58">
        <w:rPr>
          <w:rFonts w:ascii="宋体" w:eastAsia="宋体" w:hAnsi="宋体" w:cs="??" w:hint="eastAsia"/>
          <w:kern w:val="0"/>
          <w:sz w:val="24"/>
          <w:szCs w:val="24"/>
          <w:u w:color="333333"/>
          <w:lang w:val="zh-TW" w:eastAsia="zh-TW"/>
        </w:rPr>
        <w:t>）。详细情况见</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年硕士研究生复试资格审查的具体要求及说明</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。未提交或未按时提交《认证报告》或《教育部学历证书电子注册备案表》或《教育部学籍在线验证报告》，取消复试资格。</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对考生的学历（学籍）信息有疑问的，招生单位应要求考生在规定时间内提供权威机构出具的认证证明。未通过或者未完成学历（学籍）认证的考生一律不得列入拟录取名单上报。招生单位对考生提交的认证报告必须要在网上进行复核（国内学历在学信网，国外学历在教育部留学服务中心网）。</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）报考</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退役大学生士兵</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专项硕士研究生招生计划的考生，应为高校学生应征入伍退出现役，且符合硕士研究生报考条件者（</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高校学生</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指全日制普通本专科（含高职）、研究生、第二学士学位的应（往）届毕业生、在校生和入学新生，以及成人高校招收的普通本专科（高职）应（往）届毕业生、在校生和入学新生）。报考</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退役大学生士兵</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专项硕士研究生招生计划的考生复试阶段应提交本人《入伍批准书》和《退出现役证》。</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lang w:val="zh-TW" w:eastAsia="zh-TW"/>
        </w:rPr>
        <w:t>全日制专业学位研究生的复试工作须按</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分类复试、分别进行、各有侧重</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的要求进行。各学院（中心）应充分考虑考生的生源特点，结合全日制专业学位硕士研究生的培养要求，研究制定适合专业学位研究生选拔特点的复试方法和内容，更加突出对专业知识的应用和专业能力倾向的考查；加强对考生实践经验和科研动手能力等方面的考查；同时还应注重对考生兴趣、爱好、特长及就业意向等方面的考查。</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5.</w:t>
      </w:r>
      <w:r w:rsidRPr="00ED3D58">
        <w:rPr>
          <w:rFonts w:ascii="宋体" w:eastAsia="宋体" w:hAnsi="宋体" w:cs="??" w:hint="eastAsia"/>
          <w:kern w:val="0"/>
          <w:sz w:val="24"/>
          <w:szCs w:val="24"/>
          <w:u w:color="333333"/>
          <w:lang w:val="zh-TW" w:eastAsia="zh-TW"/>
        </w:rPr>
        <w:t>复试时间：复试工作安排在</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年</w:t>
      </w: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月</w:t>
      </w:r>
      <w:r w:rsidRPr="00ED3D58">
        <w:rPr>
          <w:rFonts w:ascii="宋体" w:eastAsia="宋体" w:hAnsi="宋体" w:cs="??"/>
          <w:kern w:val="0"/>
          <w:sz w:val="24"/>
          <w:szCs w:val="24"/>
          <w:u w:color="333333"/>
        </w:rPr>
        <w:t>23-26</w:t>
      </w:r>
      <w:r w:rsidRPr="00ED3D58">
        <w:rPr>
          <w:rFonts w:ascii="宋体" w:eastAsia="宋体" w:hAnsi="宋体" w:cs="??" w:hint="eastAsia"/>
          <w:kern w:val="0"/>
          <w:sz w:val="24"/>
          <w:szCs w:val="24"/>
          <w:u w:color="333333"/>
          <w:lang w:val="zh-TW" w:eastAsia="zh-TW"/>
        </w:rPr>
        <w:t>日前后进行，具体时间、地点、要求由各学院（中心）负责通知考生本人。</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五、复试工作要求</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各学院（中心）应制定复试小组工作基本规范，对复试工作人员进行遴选，落实回避制度，实行责任追究制。复试工作尤其是面试工作人员必须进行政策、业务、纪律等方面的培训，使其明确工作纪律和工作程序、评判规则和评判标准；明确导师在复试工作中的权利、责任和纪律，规范工作行为。</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各学院（中心）根据专业方向和招生人数，成立复试小组。复试小组一般为</w:t>
      </w: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人，由责任心强、教学经验丰富、学术水平高的副教授及以上人员和具有博士学位的讲师组成。复试小组成员现场抽签确定。</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复试小组的工作职责为：依据各学院（中心）复试细则的要求，确定复试的具体内容，负责命题、进行面试及评定复试成绩，写出评语并提出是否录取的意见。</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复试（含笔试和面试）须在我校南湖校区标准化考场中进行。复试过程须全程录音录像。</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各学院（中心）可根据学科及专业特点，制定更为详细和可具操作性的面试评分细则。同一学科（专业）各复试小组的面试方式、时间、试题难度和成绩评定标准原则上要求统一。每个面试小组应配一名专职书记员，复试过程应作详细记录，如实填写评语、复试得分、初复试总成绩，在《硕士研究生面试评分表》上按人分项打分并签名。复试阶段材料须至少保留三学年</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未录取的考生材料保存一年</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360"/>
        <w:rPr>
          <w:rFonts w:ascii="宋体" w:eastAsia="宋体" w:hAnsi="宋体" w:cs="??"/>
          <w:kern w:val="0"/>
          <w:sz w:val="24"/>
          <w:szCs w:val="24"/>
          <w:u w:color="333333"/>
        </w:rPr>
      </w:pPr>
      <w:r w:rsidRPr="00ED3D58">
        <w:rPr>
          <w:rFonts w:ascii="宋体" w:eastAsia="宋体" w:hAnsi="宋体" w:cs="??"/>
          <w:kern w:val="0"/>
          <w:sz w:val="24"/>
          <w:szCs w:val="24"/>
          <w:u w:color="333333"/>
        </w:rPr>
        <w:t>5</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面试成绩的评定，由复试小组成员现场独立评分，在评分前可召开复试小组会议，研究对考生的考察评定意见。</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六、复试与录取</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复试总成绩满分为</w:t>
      </w:r>
      <w:r w:rsidRPr="00ED3D58">
        <w:rPr>
          <w:rFonts w:ascii="宋体" w:eastAsia="宋体" w:hAnsi="宋体" w:cs="??"/>
          <w:kern w:val="0"/>
          <w:sz w:val="24"/>
          <w:szCs w:val="24"/>
          <w:u w:color="333333"/>
        </w:rPr>
        <w:t>220</w:t>
      </w:r>
      <w:r w:rsidRPr="00ED3D58">
        <w:rPr>
          <w:rFonts w:ascii="宋体" w:eastAsia="宋体" w:hAnsi="宋体" w:cs="??" w:hint="eastAsia"/>
          <w:kern w:val="0"/>
          <w:sz w:val="24"/>
          <w:szCs w:val="24"/>
          <w:u w:color="333333"/>
          <w:lang w:val="zh-TW" w:eastAsia="zh-TW"/>
        </w:rPr>
        <w:t>分，其中笔试成绩满分为</w:t>
      </w:r>
      <w:r w:rsidRPr="00ED3D58">
        <w:rPr>
          <w:rFonts w:ascii="宋体" w:eastAsia="宋体" w:hAnsi="宋体" w:cs="??"/>
          <w:kern w:val="0"/>
          <w:sz w:val="24"/>
          <w:szCs w:val="24"/>
          <w:u w:color="333333"/>
        </w:rPr>
        <w:t>150</w:t>
      </w:r>
      <w:r w:rsidRPr="00ED3D58">
        <w:rPr>
          <w:rFonts w:ascii="宋体" w:eastAsia="宋体" w:hAnsi="宋体" w:cs="??" w:hint="eastAsia"/>
          <w:kern w:val="0"/>
          <w:sz w:val="24"/>
          <w:szCs w:val="24"/>
          <w:u w:color="333333"/>
          <w:lang w:val="zh-TW" w:eastAsia="zh-TW"/>
        </w:rPr>
        <w:t>分，面试成绩满分为</w:t>
      </w:r>
      <w:r w:rsidRPr="00ED3D58">
        <w:rPr>
          <w:rFonts w:ascii="宋体" w:eastAsia="宋体" w:hAnsi="宋体" w:cs="??"/>
          <w:kern w:val="0"/>
          <w:sz w:val="24"/>
          <w:szCs w:val="24"/>
          <w:u w:color="333333"/>
        </w:rPr>
        <w:t>70</w:t>
      </w:r>
      <w:r w:rsidRPr="00ED3D58">
        <w:rPr>
          <w:rFonts w:ascii="宋体" w:eastAsia="宋体" w:hAnsi="宋体" w:cs="??" w:hint="eastAsia"/>
          <w:kern w:val="0"/>
          <w:sz w:val="24"/>
          <w:szCs w:val="24"/>
          <w:u w:color="333333"/>
          <w:lang w:val="zh-TW" w:eastAsia="zh-TW"/>
        </w:rPr>
        <w:t>分。会计、审计专业学位硕士的笔试中包含</w:t>
      </w:r>
      <w:r w:rsidRPr="00ED3D58">
        <w:rPr>
          <w:rFonts w:ascii="宋体" w:eastAsia="宋体" w:hAnsi="宋体" w:cs="??"/>
          <w:kern w:val="0"/>
          <w:sz w:val="24"/>
          <w:szCs w:val="24"/>
          <w:u w:color="333333"/>
        </w:rPr>
        <w:t>50</w:t>
      </w:r>
      <w:r w:rsidRPr="00ED3D58">
        <w:rPr>
          <w:rFonts w:ascii="宋体" w:eastAsia="宋体" w:hAnsi="宋体" w:cs="??" w:hint="eastAsia"/>
          <w:kern w:val="0"/>
          <w:sz w:val="24"/>
          <w:szCs w:val="24"/>
          <w:u w:color="333333"/>
          <w:lang w:val="zh-TW" w:eastAsia="zh-TW"/>
        </w:rPr>
        <w:t>分思想政治理论成绩。面试分值具体结构为：专业基础知识广度深度</w:t>
      </w:r>
      <w:r w:rsidRPr="00ED3D58">
        <w:rPr>
          <w:rFonts w:ascii="宋体" w:eastAsia="宋体" w:hAnsi="宋体" w:cs="??"/>
          <w:kern w:val="0"/>
          <w:sz w:val="24"/>
          <w:szCs w:val="24"/>
          <w:u w:color="333333"/>
        </w:rPr>
        <w:t>25</w:t>
      </w:r>
      <w:r w:rsidRPr="00ED3D58">
        <w:rPr>
          <w:rFonts w:ascii="宋体" w:eastAsia="宋体" w:hAnsi="宋体" w:cs="??" w:hint="eastAsia"/>
          <w:kern w:val="0"/>
          <w:sz w:val="24"/>
          <w:szCs w:val="24"/>
          <w:u w:color="333333"/>
          <w:lang w:val="zh-TW" w:eastAsia="zh-TW"/>
        </w:rPr>
        <w:t>分，外语听力口语</w:t>
      </w:r>
      <w:r w:rsidRPr="00ED3D58">
        <w:rPr>
          <w:rFonts w:ascii="宋体" w:eastAsia="宋体" w:hAnsi="宋体" w:cs="??"/>
          <w:kern w:val="0"/>
          <w:sz w:val="24"/>
          <w:szCs w:val="24"/>
          <w:u w:color="333333"/>
        </w:rPr>
        <w:t>25</w:t>
      </w:r>
      <w:r w:rsidRPr="00ED3D58">
        <w:rPr>
          <w:rFonts w:ascii="宋体" w:eastAsia="宋体" w:hAnsi="宋体" w:cs="??" w:hint="eastAsia"/>
          <w:kern w:val="0"/>
          <w:sz w:val="24"/>
          <w:szCs w:val="24"/>
          <w:u w:color="333333"/>
          <w:lang w:val="zh-TW" w:eastAsia="zh-TW"/>
        </w:rPr>
        <w:t>分，综合素质</w:t>
      </w:r>
      <w:r w:rsidRPr="00ED3D58">
        <w:rPr>
          <w:rFonts w:ascii="宋体" w:eastAsia="宋体" w:hAnsi="宋体" w:cs="??"/>
          <w:kern w:val="0"/>
          <w:sz w:val="24"/>
          <w:szCs w:val="24"/>
          <w:u w:color="333333"/>
        </w:rPr>
        <w:t>20</w:t>
      </w:r>
      <w:r w:rsidRPr="00ED3D58">
        <w:rPr>
          <w:rFonts w:ascii="宋体" w:eastAsia="宋体" w:hAnsi="宋体" w:cs="??" w:hint="eastAsia"/>
          <w:kern w:val="0"/>
          <w:sz w:val="24"/>
          <w:szCs w:val="24"/>
          <w:u w:color="333333"/>
          <w:lang w:val="zh-TW" w:eastAsia="zh-TW"/>
        </w:rPr>
        <w:t>分。</w:t>
      </w:r>
      <w:r>
        <w:rPr>
          <w:rFonts w:ascii="宋体" w:eastAsia="宋体" w:hAnsi="宋体" w:cs="??" w:hint="eastAsia"/>
          <w:kern w:val="0"/>
          <w:sz w:val="24"/>
          <w:szCs w:val="24"/>
          <w:u w:color="333333"/>
          <w:lang w:val="zh-TW"/>
        </w:rPr>
        <w:t>非专项计划考生</w:t>
      </w:r>
      <w:r w:rsidRPr="00ED3D58">
        <w:rPr>
          <w:rFonts w:ascii="宋体" w:eastAsia="宋体" w:hAnsi="宋体" w:cs="??" w:hint="eastAsia"/>
          <w:kern w:val="0"/>
          <w:sz w:val="24"/>
          <w:szCs w:val="24"/>
          <w:u w:color="333333"/>
          <w:lang w:val="zh-TW" w:eastAsia="zh-TW"/>
        </w:rPr>
        <w:t>复试总成绩低于</w:t>
      </w:r>
      <w:r w:rsidRPr="00ED3D58">
        <w:rPr>
          <w:rFonts w:ascii="宋体" w:eastAsia="宋体" w:hAnsi="宋体" w:cs="??"/>
          <w:kern w:val="0"/>
          <w:sz w:val="24"/>
          <w:szCs w:val="24"/>
          <w:u w:color="333333"/>
        </w:rPr>
        <w:t>132</w:t>
      </w:r>
      <w:r>
        <w:rPr>
          <w:rFonts w:ascii="宋体" w:eastAsia="宋体" w:hAnsi="宋体" w:cs="??" w:hint="eastAsia"/>
          <w:kern w:val="0"/>
          <w:sz w:val="24"/>
          <w:szCs w:val="24"/>
          <w:u w:color="333333"/>
          <w:lang w:val="zh-TW" w:eastAsia="zh-TW"/>
        </w:rPr>
        <w:t>分者为不合格</w:t>
      </w:r>
      <w:r>
        <w:rPr>
          <w:rFonts w:ascii="宋体" w:eastAsia="宋体" w:hAnsi="宋体" w:cs="??" w:hint="eastAsia"/>
          <w:kern w:val="0"/>
          <w:sz w:val="24"/>
          <w:szCs w:val="24"/>
          <w:u w:color="333333"/>
          <w:lang w:val="zh-TW"/>
        </w:rPr>
        <w:t>，</w:t>
      </w:r>
      <w:r w:rsidRPr="00ED3D58">
        <w:rPr>
          <w:rFonts w:ascii="宋体" w:eastAsia="宋体" w:hAnsi="宋体" w:cs="??" w:hint="eastAsia"/>
          <w:kern w:val="0"/>
          <w:sz w:val="24"/>
          <w:szCs w:val="24"/>
          <w:u w:color="333333"/>
          <w:lang w:val="zh-TW" w:eastAsia="zh-TW"/>
        </w:rPr>
        <w:t>少数民族骨干计划</w:t>
      </w:r>
      <w:r>
        <w:rPr>
          <w:rFonts w:ascii="宋体" w:eastAsia="宋体" w:hAnsi="宋体" w:cs="??" w:hint="eastAsia"/>
          <w:kern w:val="0"/>
          <w:sz w:val="24"/>
          <w:szCs w:val="24"/>
          <w:u w:color="333333"/>
          <w:lang w:val="zh-TW"/>
        </w:rPr>
        <w:t>考生复试总成绩低于</w:t>
      </w:r>
      <w:r>
        <w:rPr>
          <w:rFonts w:ascii="宋体" w:eastAsia="宋体" w:hAnsi="宋体" w:cs="??"/>
          <w:kern w:val="0"/>
          <w:sz w:val="24"/>
          <w:szCs w:val="24"/>
          <w:u w:color="333333"/>
          <w:lang w:val="zh-TW"/>
        </w:rPr>
        <w:t>108</w:t>
      </w:r>
      <w:r>
        <w:rPr>
          <w:rFonts w:ascii="宋体" w:eastAsia="宋体" w:hAnsi="宋体" w:cs="??" w:hint="eastAsia"/>
          <w:kern w:val="0"/>
          <w:sz w:val="24"/>
          <w:szCs w:val="24"/>
          <w:u w:color="333333"/>
          <w:lang w:val="zh-TW"/>
        </w:rPr>
        <w:t>分者为不合格，</w:t>
      </w:r>
      <w:r w:rsidRPr="00ED3D58">
        <w:rPr>
          <w:rFonts w:ascii="宋体" w:eastAsia="宋体" w:hAnsi="宋体" w:cs="??" w:hint="eastAsia"/>
          <w:kern w:val="0"/>
          <w:sz w:val="24"/>
          <w:szCs w:val="24"/>
          <w:u w:color="333333"/>
          <w:lang w:val="zh-TW" w:eastAsia="zh-TW"/>
        </w:rPr>
        <w:t>退役大学生士兵计划考生</w:t>
      </w:r>
      <w:r>
        <w:rPr>
          <w:rFonts w:ascii="宋体" w:eastAsia="宋体" w:hAnsi="宋体" w:cs="??" w:hint="eastAsia"/>
          <w:kern w:val="0"/>
          <w:sz w:val="24"/>
          <w:szCs w:val="24"/>
          <w:u w:color="333333"/>
          <w:lang w:val="zh-TW"/>
        </w:rPr>
        <w:t>复试总成绩低于</w:t>
      </w:r>
      <w:r>
        <w:rPr>
          <w:rFonts w:ascii="宋体" w:eastAsia="宋体" w:hAnsi="宋体" w:cs="??"/>
          <w:kern w:val="0"/>
          <w:sz w:val="24"/>
          <w:szCs w:val="24"/>
          <w:u w:color="333333"/>
          <w:lang w:val="zh-TW"/>
        </w:rPr>
        <w:t>75</w:t>
      </w:r>
      <w:r>
        <w:rPr>
          <w:rFonts w:ascii="宋体" w:eastAsia="宋体" w:hAnsi="宋体" w:cs="??" w:hint="eastAsia"/>
          <w:kern w:val="0"/>
          <w:sz w:val="24"/>
          <w:szCs w:val="24"/>
          <w:u w:color="333333"/>
          <w:lang w:val="zh-TW"/>
        </w:rPr>
        <w:t>分者为不合格。</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工商管理硕士（</w:t>
      </w:r>
      <w:r w:rsidRPr="00ED3D58">
        <w:rPr>
          <w:rFonts w:ascii="宋体" w:eastAsia="宋体" w:hAnsi="宋体" w:cs="??"/>
          <w:kern w:val="0"/>
          <w:sz w:val="24"/>
          <w:szCs w:val="24"/>
          <w:u w:color="333333"/>
        </w:rPr>
        <w:t>MBA</w:t>
      </w:r>
      <w:r w:rsidRPr="00ED3D58">
        <w:rPr>
          <w:rFonts w:ascii="宋体" w:eastAsia="宋体" w:hAnsi="宋体" w:cs="??" w:hint="eastAsia"/>
          <w:kern w:val="0"/>
          <w:sz w:val="24"/>
          <w:szCs w:val="24"/>
          <w:u w:color="333333"/>
          <w:lang w:val="zh-TW" w:eastAsia="zh-TW"/>
        </w:rPr>
        <w:t>）、公共管理硕士</w:t>
      </w:r>
      <w:r w:rsidRPr="00ED3D58">
        <w:rPr>
          <w:rFonts w:ascii="宋体" w:eastAsia="宋体" w:hAnsi="宋体" w:cs="??"/>
          <w:kern w:val="0"/>
          <w:sz w:val="24"/>
          <w:szCs w:val="24"/>
          <w:u w:color="333333"/>
        </w:rPr>
        <w:t>(MPA)</w:t>
      </w:r>
      <w:r w:rsidRPr="00ED3D58">
        <w:rPr>
          <w:rFonts w:ascii="宋体" w:eastAsia="宋体" w:hAnsi="宋体" w:cs="??" w:hint="eastAsia"/>
          <w:kern w:val="0"/>
          <w:sz w:val="24"/>
          <w:szCs w:val="24"/>
          <w:u w:color="333333"/>
          <w:lang w:val="zh-TW" w:eastAsia="zh-TW"/>
        </w:rPr>
        <w:t>、旅游管理硕士（专业）可另行制定复试和录取办法，并报研究生院备案。</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思想政治品德考核、心理健康测试作为复试录取参考，不作量化计入复试总成绩（工商管理、公共管理、旅游管理（专业学位）、会计、审计专业学位硕士除外），但思想政治品德考核不合格者将不予录取。同等学力身份报考的考生笔试成绩不合格者不予录取。</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根据教育部文件规定，未到学校参加复试的考生视为弃权，不予录取；复试总成绩不合格的考生，不予录取。对复试后未被录取的考生，学院（中心）应及时通知考生本人。</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对有特殊学术专长或具有突出培养潜质者，以及在教学、科研或与报考专业相关联的社会实践领域中表现卓越或做出突出贡献者，在复试中可适当加分。</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lang w:val="zh-TW" w:eastAsia="zh-TW"/>
        </w:rPr>
        <w:t>硕士研究生入学考试总成绩为复试总成绩与初试总成绩之和。按入学考试总成绩从高到低排序进行录取。若入学考试总成绩相等，按初试总成绩从高到低排序进行录取；若初试总成绩相等，按政治与外语成绩之和从高到低排序进行录取。</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七、信息公开公示</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加强信息公开工作，健全工作机制，提高管理服务水平，按照</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谁公开、谁把关</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谁公开、谁解释</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的原则，认真做好对公开信息的审定核准和咨询解释工作。</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招生单位要按照教育部有关规定制定本单位的复试录取办法和各院系实施细则，提前在本单位网站向社会公布并严格执行。复试录取办法中应明确考生进入复试的初试成绩和其他业务要求，以及复试、调剂、录取等各环节具体规定，特别要明确调剂复试条件和程序。未按要求提前公布的复试录取规定一律无效。</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在复试、录取阶段，各招生单位必须提前在本单位网站向社会公布本单位复试录取办法和各院系实施细则，分专业招生计划数，参加复试考生名单（包括考生姓名、考生编号、初试各科成绩等信息）和拟录取考生名单（包括考生姓名、考生编号、初试成绩、复试成绩、总成绩等信息）。对参加专项计划、享受初试加分或照顾政策的考生、调剂录取等相关情况，在公布考生名单时应进行说明。</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招生单位的研究生招生管理部门应当统一公示拟录取名单，公示时间不少于</w:t>
      </w:r>
      <w:r w:rsidRPr="00ED3D58">
        <w:rPr>
          <w:rFonts w:ascii="宋体" w:eastAsia="宋体" w:hAnsi="宋体" w:cs="??"/>
          <w:kern w:val="0"/>
          <w:sz w:val="24"/>
          <w:szCs w:val="24"/>
          <w:u w:color="333333"/>
        </w:rPr>
        <w:t>10</w:t>
      </w:r>
      <w:r w:rsidRPr="00ED3D58">
        <w:rPr>
          <w:rFonts w:ascii="宋体" w:eastAsia="宋体" w:hAnsi="宋体" w:cs="??" w:hint="eastAsia"/>
          <w:kern w:val="0"/>
          <w:sz w:val="24"/>
          <w:szCs w:val="24"/>
          <w:u w:color="333333"/>
          <w:lang w:val="zh-TW" w:eastAsia="zh-TW"/>
        </w:rPr>
        <w:t>个工作日，公示期间名单不得修改；名单如有变动，须对变动部分做出说明，并对变动内容另行公示</w:t>
      </w:r>
      <w:r w:rsidRPr="00ED3D58">
        <w:rPr>
          <w:rFonts w:ascii="宋体" w:eastAsia="宋体" w:hAnsi="宋体" w:cs="??"/>
          <w:kern w:val="0"/>
          <w:sz w:val="24"/>
          <w:szCs w:val="24"/>
          <w:u w:color="333333"/>
        </w:rPr>
        <w:t>10</w:t>
      </w:r>
      <w:r w:rsidRPr="00ED3D58">
        <w:rPr>
          <w:rFonts w:ascii="宋体" w:eastAsia="宋体" w:hAnsi="宋体" w:cs="??" w:hint="eastAsia"/>
          <w:kern w:val="0"/>
          <w:sz w:val="24"/>
          <w:szCs w:val="24"/>
          <w:u w:color="333333"/>
          <w:lang w:val="zh-TW" w:eastAsia="zh-TW"/>
        </w:rPr>
        <w:t>个工作日。未经招生单位公示的考生，一律不得录取，不予学籍注册。</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lang w:val="zh-TW" w:eastAsia="zh-TW"/>
        </w:rPr>
        <w:t>各单位在公示有关信息的同时，应提供考生咨询及申诉渠道，包括联系部门、电子信箱、电话号码和通讯地址等，保证相关渠道畅通，并按照有关规定对相关申诉和举报及时调查处理。</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八、复试纪律及监督</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lang w:val="zh-TW" w:eastAsia="zh-TW"/>
        </w:rPr>
        <w:t>复试小组成员和工作人员应选择能正确执行招生政策、不徇私情、责任心强的教师担任。本年度有直系亲属报考或有其他原因可能影响公正的相关人员，应回避复试及录取的相关工作。</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lang w:val="zh-TW" w:eastAsia="zh-TW"/>
        </w:rPr>
        <w:t>要充分重视对研究生招生人员的管理和培训，自觉接受社会监督，提高自我约束的自觉性；加大招生工作的透明度，抵制不正之风的干扰，营造招生工作的公正、公平的环境。对违反招生政策，造成不良影响的学院（中心）和工作人员将按有关规定严肃处理。</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研究生招生工作涉及面广，政策性强，各学院（中心）应严格执行国家政策与学校相关规定，认真按照学校规定的复试录取程序、要求和时间表进行操作，不得超越国家和学校招生政策的规定和权限自定招生办法，不得擅自随意变更。</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4.</w:t>
      </w:r>
      <w:r w:rsidRPr="00ED3D58">
        <w:rPr>
          <w:rFonts w:ascii="宋体" w:eastAsia="宋体" w:hAnsi="宋体" w:cs="??" w:hint="eastAsia"/>
          <w:kern w:val="0"/>
          <w:sz w:val="24"/>
          <w:szCs w:val="24"/>
          <w:u w:color="333333"/>
          <w:lang w:val="zh-TW" w:eastAsia="zh-TW"/>
        </w:rPr>
        <w:t>复试工作应认真贯彻</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公平、公正、客观准确</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的原则，切实做到公正无私，不走过场，严格把好复试质量关。对于复试后不被录取的考生，要及时做好必要的解释工作及调剂工作。</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b/>
          <w:bCs/>
          <w:kern w:val="0"/>
          <w:sz w:val="24"/>
          <w:szCs w:val="24"/>
          <w:u w:color="333333"/>
        </w:rPr>
      </w:pPr>
      <w:r w:rsidRPr="00ED3D58">
        <w:rPr>
          <w:rFonts w:ascii="宋体" w:eastAsia="宋体" w:hAnsi="宋体" w:cs="??"/>
          <w:kern w:val="0"/>
          <w:sz w:val="24"/>
          <w:szCs w:val="24"/>
          <w:u w:color="333333"/>
        </w:rPr>
        <w:t xml:space="preserve">    </w:t>
      </w:r>
      <w:r w:rsidRPr="00ED3D58">
        <w:rPr>
          <w:rFonts w:ascii="宋体" w:eastAsia="宋体" w:hAnsi="宋体" w:cs="??" w:hint="eastAsia"/>
          <w:b/>
          <w:bCs/>
          <w:kern w:val="0"/>
          <w:sz w:val="24"/>
          <w:szCs w:val="24"/>
          <w:u w:color="333333"/>
          <w:lang w:val="zh-TW" w:eastAsia="zh-TW"/>
        </w:rPr>
        <w:t>九、其他</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480"/>
        <w:rPr>
          <w:rFonts w:ascii="宋体" w:eastAsia="宋体" w:hAnsi="宋体" w:cs="??"/>
          <w:kern w:val="0"/>
          <w:sz w:val="24"/>
          <w:szCs w:val="24"/>
          <w:u w:color="333333"/>
        </w:rPr>
      </w:pPr>
      <w:r w:rsidRPr="00ED3D58">
        <w:rPr>
          <w:rFonts w:ascii="宋体" w:eastAsia="宋体" w:hAnsi="宋体" w:cs="??"/>
          <w:kern w:val="0"/>
          <w:sz w:val="24"/>
          <w:szCs w:val="24"/>
          <w:u w:color="333333"/>
        </w:rPr>
        <w:t>1</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考生负有遵守报考条件的责任。教育部《</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年全国硕士研究生招生工作管理规定》（教学</w:t>
      </w:r>
      <w:r w:rsidRPr="00ED3D58">
        <w:rPr>
          <w:rFonts w:ascii="宋体" w:eastAsia="宋体" w:hAnsi="宋体" w:cs="??"/>
          <w:kern w:val="0"/>
          <w:sz w:val="24"/>
          <w:szCs w:val="24"/>
          <w:u w:color="333333"/>
        </w:rPr>
        <w:t>[2017]9</w:t>
      </w:r>
      <w:r w:rsidRPr="00ED3D58">
        <w:rPr>
          <w:rFonts w:ascii="宋体" w:eastAsia="宋体" w:hAnsi="宋体" w:cs="??" w:hint="eastAsia"/>
          <w:kern w:val="0"/>
          <w:sz w:val="24"/>
          <w:szCs w:val="24"/>
          <w:u w:color="333333"/>
          <w:lang w:val="zh-TW" w:eastAsia="zh-TW"/>
        </w:rPr>
        <w:t>号）明确规定</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考生应认真了解并严格按照报考条件及相关政策要求选择填报志愿。因不符合报考条件及相关政策要求，造成后续不能现场确认、考试、复试或录取的，后果由考生本人承担。</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考生应按要求准确填写个人网上报名信息并提供真实材料。考生因网报信息填写错误、填报虚假信息而造成不能考试、复试或录取的，后果由考生本人承担。</w:t>
      </w:r>
      <w:r w:rsidRPr="00ED3D58">
        <w:rPr>
          <w:rFonts w:ascii="宋体" w:eastAsia="宋体" w:hAnsi="宋体" w:cs="??"/>
          <w:kern w:val="0"/>
          <w:sz w:val="24"/>
          <w:szCs w:val="24"/>
          <w:u w:color="333333"/>
        </w:rPr>
        <w:t>”</w:t>
      </w:r>
      <w:r w:rsidRPr="00ED3D58">
        <w:rPr>
          <w:rFonts w:ascii="宋体" w:eastAsia="宋体" w:hAnsi="宋体" w:cs="??" w:hint="eastAsia"/>
          <w:kern w:val="0"/>
          <w:sz w:val="24"/>
          <w:szCs w:val="24"/>
          <w:u w:color="333333"/>
          <w:lang w:val="zh-TW" w:eastAsia="zh-TW"/>
        </w:rPr>
        <w:t>学校严格遵守执行国家相关政策规定。凡参加我校复试的考生，均视为已承诺遵守这些政策规定。</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360"/>
        <w:rPr>
          <w:rFonts w:ascii="宋体" w:eastAsia="宋体" w:hAnsi="宋体" w:cs="??"/>
          <w:kern w:val="0"/>
          <w:sz w:val="24"/>
          <w:szCs w:val="24"/>
          <w:u w:color="333333"/>
        </w:rPr>
      </w:pPr>
      <w:r w:rsidRPr="00ED3D58">
        <w:rPr>
          <w:rFonts w:ascii="宋体" w:eastAsia="宋体" w:hAnsi="宋体" w:cs="??"/>
          <w:kern w:val="0"/>
          <w:sz w:val="24"/>
          <w:szCs w:val="24"/>
          <w:u w:color="333333"/>
        </w:rPr>
        <w:t>2</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其他未尽事宜以教育部《</w:t>
      </w:r>
      <w:r w:rsidRPr="00ED3D58">
        <w:rPr>
          <w:rFonts w:ascii="宋体" w:eastAsia="宋体" w:hAnsi="宋体" w:cs="??"/>
          <w:kern w:val="0"/>
          <w:sz w:val="24"/>
          <w:szCs w:val="24"/>
          <w:u w:color="333333"/>
        </w:rPr>
        <w:t>2018</w:t>
      </w:r>
      <w:r w:rsidRPr="00ED3D58">
        <w:rPr>
          <w:rFonts w:ascii="宋体" w:eastAsia="宋体" w:hAnsi="宋体" w:cs="??" w:hint="eastAsia"/>
          <w:kern w:val="0"/>
          <w:sz w:val="24"/>
          <w:szCs w:val="24"/>
          <w:u w:color="333333"/>
          <w:lang w:val="zh-TW" w:eastAsia="zh-TW"/>
        </w:rPr>
        <w:t>年全国硕士学位研究生招生工作管理规定》（教学〔</w:t>
      </w:r>
      <w:r w:rsidRPr="00ED3D58">
        <w:rPr>
          <w:rFonts w:ascii="宋体" w:eastAsia="宋体" w:hAnsi="宋体" w:cs="??"/>
          <w:kern w:val="0"/>
          <w:sz w:val="24"/>
          <w:szCs w:val="24"/>
          <w:u w:color="333333"/>
        </w:rPr>
        <w:t>2017</w:t>
      </w:r>
      <w:r w:rsidRPr="00ED3D58">
        <w:rPr>
          <w:rFonts w:ascii="宋体" w:eastAsia="宋体" w:hAnsi="宋体" w:cs="??" w:hint="eastAsia"/>
          <w:kern w:val="0"/>
          <w:sz w:val="24"/>
          <w:szCs w:val="24"/>
          <w:u w:color="333333"/>
          <w:lang w:val="zh-TW" w:eastAsia="zh-TW"/>
        </w:rPr>
        <w:t>〕</w:t>
      </w:r>
      <w:r w:rsidRPr="00ED3D58">
        <w:rPr>
          <w:rFonts w:ascii="宋体" w:eastAsia="宋体" w:hAnsi="宋体" w:cs="??"/>
          <w:kern w:val="0"/>
          <w:sz w:val="24"/>
          <w:szCs w:val="24"/>
          <w:u w:color="333333"/>
        </w:rPr>
        <w:t>9</w:t>
      </w:r>
      <w:r w:rsidRPr="00ED3D58">
        <w:rPr>
          <w:rFonts w:ascii="宋体" w:eastAsia="宋体" w:hAnsi="宋体" w:cs="??" w:hint="eastAsia"/>
          <w:kern w:val="0"/>
          <w:sz w:val="24"/>
          <w:szCs w:val="24"/>
          <w:u w:color="333333"/>
          <w:lang w:val="zh-TW" w:eastAsia="zh-TW"/>
        </w:rPr>
        <w:t>号）等文件的相关规定为准。</w:t>
      </w:r>
    </w:p>
    <w:p w:rsidR="004940C2" w:rsidRPr="00ED3D58" w:rsidRDefault="004940C2" w:rsidP="00476821">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firstLine="360"/>
        <w:rPr>
          <w:rFonts w:ascii="宋体" w:eastAsia="宋体" w:hAnsi="宋体" w:cs="??"/>
          <w:kern w:val="0"/>
          <w:sz w:val="24"/>
          <w:szCs w:val="24"/>
          <w:u w:color="333333"/>
        </w:rPr>
      </w:pP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rPr>
        <w:t>、</w:t>
      </w:r>
      <w:r w:rsidRPr="00ED3D58">
        <w:rPr>
          <w:rFonts w:ascii="宋体" w:eastAsia="宋体" w:hAnsi="宋体" w:cs="??" w:hint="eastAsia"/>
          <w:kern w:val="0"/>
          <w:sz w:val="24"/>
          <w:szCs w:val="24"/>
          <w:u w:color="333333"/>
          <w:lang w:val="zh-TW" w:eastAsia="zh-TW"/>
        </w:rPr>
        <w:t>本办法由研究生院负责解释。</w:t>
      </w:r>
    </w:p>
    <w:p w:rsidR="004940C2" w:rsidRPr="00ED3D58" w:rsidRDefault="004940C2">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rPr>
          <w:rFonts w:ascii="宋体" w:eastAsia="宋体" w:hAnsi="宋体" w:cs="??"/>
          <w:kern w:val="0"/>
          <w:sz w:val="24"/>
          <w:szCs w:val="24"/>
          <w:u w:color="333333"/>
          <w:lang w:val="zh-TW" w:eastAsia="zh-TW"/>
        </w:rPr>
      </w:pPr>
      <w:r w:rsidRPr="00ED3D58">
        <w:rPr>
          <w:rFonts w:ascii="宋体" w:eastAsia="宋体" w:hAnsi="宋体" w:cs="??"/>
          <w:kern w:val="0"/>
          <w:sz w:val="24"/>
          <w:szCs w:val="24"/>
          <w:u w:color="333333"/>
          <w:lang w:val="zh-TW" w:eastAsia="zh-TW"/>
        </w:rPr>
        <w:t xml:space="preserve">                                                  </w:t>
      </w:r>
    </w:p>
    <w:p w:rsidR="004940C2" w:rsidRPr="00ED3D58" w:rsidRDefault="004940C2" w:rsidP="00ED3D58">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leftChars="650" w:left="31680" w:firstLineChars="1850" w:firstLine="31680"/>
        <w:rPr>
          <w:rFonts w:ascii="宋体" w:eastAsia="宋体" w:hAnsi="宋体" w:cs="??"/>
          <w:kern w:val="0"/>
          <w:sz w:val="24"/>
          <w:szCs w:val="24"/>
          <w:u w:color="333333"/>
        </w:rPr>
      </w:pPr>
      <w:r w:rsidRPr="00ED3D58">
        <w:rPr>
          <w:rFonts w:ascii="宋体" w:eastAsia="宋体" w:hAnsi="宋体" w:cs="??" w:hint="eastAsia"/>
          <w:kern w:val="0"/>
          <w:sz w:val="24"/>
          <w:szCs w:val="24"/>
          <w:u w:color="333333"/>
          <w:lang w:val="zh-TW" w:eastAsia="zh-TW"/>
        </w:rPr>
        <w:t>中南财经政法大学</w:t>
      </w:r>
    </w:p>
    <w:p w:rsidR="004940C2" w:rsidRPr="00ED3D58" w:rsidRDefault="004940C2" w:rsidP="00ED3D58">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line="400" w:lineRule="atLeast"/>
        <w:ind w:left="31680" w:hangingChars="2700" w:firstLine="31680"/>
        <w:rPr>
          <w:rFonts w:ascii="宋体" w:eastAsia="宋体" w:hAnsi="宋体"/>
          <w:sz w:val="24"/>
          <w:szCs w:val="24"/>
        </w:rPr>
      </w:pPr>
      <w:r w:rsidRPr="00ED3D58">
        <w:rPr>
          <w:rFonts w:ascii="宋体" w:eastAsia="宋体" w:hAnsi="宋体" w:cs="??"/>
          <w:kern w:val="0"/>
          <w:sz w:val="24"/>
          <w:szCs w:val="24"/>
          <w:u w:color="333333"/>
        </w:rPr>
        <w:t xml:space="preserve">                                                                                                      2018</w:t>
      </w:r>
      <w:r w:rsidRPr="00ED3D58">
        <w:rPr>
          <w:rFonts w:ascii="宋体" w:eastAsia="宋体" w:hAnsi="宋体" w:cs="??" w:hint="eastAsia"/>
          <w:kern w:val="0"/>
          <w:sz w:val="24"/>
          <w:szCs w:val="24"/>
          <w:u w:color="333333"/>
          <w:lang w:val="zh-TW" w:eastAsia="zh-TW"/>
        </w:rPr>
        <w:t>年</w:t>
      </w:r>
      <w:r w:rsidRPr="00ED3D58">
        <w:rPr>
          <w:rFonts w:ascii="宋体" w:eastAsia="宋体" w:hAnsi="宋体" w:cs="??"/>
          <w:kern w:val="0"/>
          <w:sz w:val="24"/>
          <w:szCs w:val="24"/>
          <w:u w:color="333333"/>
        </w:rPr>
        <w:t>3</w:t>
      </w:r>
      <w:r w:rsidRPr="00ED3D58">
        <w:rPr>
          <w:rFonts w:ascii="宋体" w:eastAsia="宋体" w:hAnsi="宋体" w:cs="??" w:hint="eastAsia"/>
          <w:kern w:val="0"/>
          <w:sz w:val="24"/>
          <w:szCs w:val="24"/>
          <w:u w:color="333333"/>
          <w:lang w:val="zh-TW" w:eastAsia="zh-TW"/>
        </w:rPr>
        <w:t>月</w:t>
      </w:r>
    </w:p>
    <w:sectPr w:rsidR="004940C2" w:rsidRPr="00ED3D58" w:rsidSect="0018368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851" w:footer="992"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0C2" w:rsidRDefault="004940C2" w:rsidP="0018368D">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4940C2" w:rsidRDefault="004940C2" w:rsidP="0018368D">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
    <w:altName w:val="MS Mincho"/>
    <w:panose1 w:val="00000000000000000000"/>
    <w:charset w:val="00"/>
    <w:family w:val="roman"/>
    <w:notTrueType/>
    <w:pitch w:val="default"/>
    <w:sig w:usb0="00000003" w:usb1="00000000" w:usb2="00000000" w:usb3="00000000" w:csb0="00000001" w:csb1="00000000"/>
  </w:font>
  <w:font w:name="??">
    <w:altName w:val="Microsoft JhengHe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C2" w:rsidRDefault="004940C2">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C2" w:rsidRDefault="004940C2">
    <w:pPr>
      <w:pStyle w:val="a"/>
      <w:pBdr>
        <w:top w:val="none" w:sz="0" w:space="0" w:color="auto"/>
        <w:left w:val="none" w:sz="0" w:space="0" w:color="auto"/>
        <w:bottom w:val="none" w:sz="0" w:space="0" w:color="auto"/>
        <w:right w:val="none" w:sz="0" w:space="0" w:color="auto"/>
        <w:bar w:val="none" w:sz="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C2" w:rsidRDefault="004940C2">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0C2" w:rsidRDefault="004940C2" w:rsidP="0018368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4940C2" w:rsidRDefault="004940C2" w:rsidP="0018368D">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C2" w:rsidRDefault="004940C2">
    <w:pPr>
      <w:pStyle w:val="Header"/>
      <w:pBdr>
        <w:top w:val="none" w:sz="0" w:space="0" w:color="auto"/>
        <w:left w:val="none" w:sz="0" w:space="0" w:color="auto"/>
        <w:right w:val="none" w:sz="0" w:space="0" w:color="auto"/>
        <w:bar w:val="none" w:sz="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C2" w:rsidRDefault="004940C2" w:rsidP="00EE18A2">
    <w:pPr>
      <w:pStyle w:val="a"/>
      <w:pBdr>
        <w:top w:val="none" w:sz="0" w:space="0" w:color="auto"/>
        <w:left w:val="none" w:sz="0" w:space="0" w:color="auto"/>
        <w:bottom w:val="none" w:sz="0" w:space="0" w:color="auto"/>
        <w:right w:val="none" w:sz="0" w:space="0" w:color="auto"/>
        <w:bar w:val="none" w:sz="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C2" w:rsidRDefault="004940C2">
    <w:pPr>
      <w:pStyle w:val="Header"/>
      <w:pBdr>
        <w:top w:val="none" w:sz="0" w:space="0" w:color="auto"/>
        <w:left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368D"/>
    <w:rsid w:val="0018368D"/>
    <w:rsid w:val="001F1874"/>
    <w:rsid w:val="00400FE3"/>
    <w:rsid w:val="00476821"/>
    <w:rsid w:val="004940C2"/>
    <w:rsid w:val="007D6BCC"/>
    <w:rsid w:val="00AA2496"/>
    <w:rsid w:val="00B265EB"/>
    <w:rsid w:val="00EB74B5"/>
    <w:rsid w:val="00ED3D58"/>
    <w:rsid w:val="00EE18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8D"/>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368D"/>
    <w:rPr>
      <w:rFonts w:cs="Times New Roman"/>
      <w:u w:val="single"/>
    </w:rPr>
  </w:style>
  <w:style w:type="paragraph" w:customStyle="1" w:styleId="a">
    <w:name w:val="页眉与页脚"/>
    <w:uiPriority w:val="99"/>
    <w:rsid w:val="0018368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kern w:val="0"/>
      <w:sz w:val="24"/>
      <w:szCs w:val="24"/>
    </w:rPr>
  </w:style>
  <w:style w:type="paragraph" w:customStyle="1" w:styleId="A0">
    <w:name w:val="正文 A"/>
    <w:uiPriority w:val="99"/>
    <w:rsid w:val="0018368D"/>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Times New Roman" w:cs="Arial Unicode MS"/>
      <w:color w:val="000000"/>
      <w:szCs w:val="21"/>
      <w:u w:color="000000"/>
    </w:rPr>
  </w:style>
  <w:style w:type="paragraph" w:styleId="Header">
    <w:name w:val="header"/>
    <w:basedOn w:val="Normal"/>
    <w:link w:val="HeaderChar"/>
    <w:uiPriority w:val="99"/>
    <w:rsid w:val="00EE18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kern w:val="0"/>
      <w:sz w:val="18"/>
      <w:szCs w:val="18"/>
      <w:lang w:eastAsia="en-US"/>
    </w:rPr>
  </w:style>
  <w:style w:type="paragraph" w:styleId="Footer">
    <w:name w:val="footer"/>
    <w:basedOn w:val="Normal"/>
    <w:link w:val="FooterChar"/>
    <w:uiPriority w:val="99"/>
    <w:rsid w:val="00EE18A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8</Pages>
  <Words>1023</Words>
  <Characters>5835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中南财经政法大学2018年硕士研究生复试管理办法</dc:title>
  <dc:subject/>
  <dc:creator>杨正思齐</dc:creator>
  <cp:keywords/>
  <dc:description/>
  <cp:lastModifiedBy>望艺文</cp:lastModifiedBy>
  <cp:revision>3</cp:revision>
  <dcterms:created xsi:type="dcterms:W3CDTF">2018-03-20T02:53:00Z</dcterms:created>
  <dcterms:modified xsi:type="dcterms:W3CDTF">2018-03-20T10:07:00Z</dcterms:modified>
</cp:coreProperties>
</file>