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46" w:rsidRPr="00913DA7" w:rsidRDefault="00394B46" w:rsidP="00394B46">
      <w:pPr>
        <w:pStyle w:val="1"/>
        <w:rPr>
          <w:color w:val="000000"/>
          <w:kern w:val="0"/>
        </w:rPr>
      </w:pPr>
      <w:bookmarkStart w:id="0" w:name="_Toc462674875"/>
      <w:bookmarkStart w:id="1" w:name="_Toc334537336"/>
      <w:bookmarkStart w:id="2" w:name="_Toc335814113"/>
      <w:bookmarkStart w:id="3" w:name="_Toc493661851"/>
      <w:r w:rsidRPr="00913DA7">
        <w:rPr>
          <w:color w:val="000000"/>
          <w:kern w:val="0"/>
        </w:rPr>
        <w:t>公共管理学院</w:t>
      </w:r>
      <w:bookmarkEnd w:id="0"/>
      <w:bookmarkEnd w:id="1"/>
      <w:bookmarkEnd w:id="2"/>
      <w:bookmarkEnd w:id="3"/>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华中科技大学是我国最早创办公共管理学科相关专业的高校之一，拥有公共管理一级学科博士及硕士学位授予权，可在行政管理、社会医学与卫生事业管理、教育经济与管理、社会保障、土地资源管理、非传统安全、电子政务、医院管理等</w:t>
      </w:r>
      <w:r w:rsidRPr="00913DA7">
        <w:rPr>
          <w:rFonts w:eastAsia="方正宋三_GBK"/>
          <w:color w:val="000000"/>
          <w:kern w:val="0"/>
          <w:szCs w:val="21"/>
        </w:rPr>
        <w:t>8</w:t>
      </w:r>
      <w:r w:rsidRPr="00913DA7">
        <w:rPr>
          <w:rFonts w:eastAsia="方正宋三_GBK" w:hAnsi="宋体"/>
          <w:color w:val="000000"/>
          <w:kern w:val="0"/>
          <w:szCs w:val="21"/>
        </w:rPr>
        <w:t>个二级学科招收学术型博士及硕士学位研究生和公共管理硕士（</w:t>
      </w:r>
      <w:r w:rsidRPr="00913DA7">
        <w:rPr>
          <w:rFonts w:eastAsia="方正宋三_GBK"/>
          <w:color w:val="000000"/>
          <w:kern w:val="0"/>
          <w:szCs w:val="21"/>
        </w:rPr>
        <w:t>MPA</w:t>
      </w:r>
      <w:r w:rsidRPr="00913DA7">
        <w:rPr>
          <w:rFonts w:eastAsia="方正宋三_GBK" w:hAnsi="宋体"/>
          <w:color w:val="000000"/>
          <w:kern w:val="0"/>
          <w:szCs w:val="21"/>
        </w:rPr>
        <w:t>）专业学位研究生。</w:t>
      </w:r>
      <w:r w:rsidRPr="00913DA7">
        <w:rPr>
          <w:rFonts w:eastAsia="方正宋三_GBK"/>
          <w:color w:val="000000"/>
          <w:kern w:val="0"/>
          <w:szCs w:val="21"/>
        </w:rPr>
        <w:t>2009</w:t>
      </w:r>
      <w:r w:rsidRPr="00913DA7">
        <w:rPr>
          <w:rFonts w:eastAsia="方正宋三_GBK" w:hAnsi="宋体"/>
          <w:color w:val="000000"/>
          <w:kern w:val="0"/>
          <w:szCs w:val="21"/>
        </w:rPr>
        <w:t>年，经国家人力资源和社会保障部批准设立公共管理博士后科研流动站，</w:t>
      </w:r>
      <w:r w:rsidRPr="00913DA7">
        <w:rPr>
          <w:rFonts w:ascii="宋体" w:eastAsia="方正宋三_GBK" w:hAnsi="宋体"/>
          <w:color w:val="000000"/>
          <w:kern w:val="0"/>
          <w:szCs w:val="21"/>
        </w:rPr>
        <w:t>“</w:t>
      </w:r>
      <w:r w:rsidRPr="00913DA7">
        <w:rPr>
          <w:rFonts w:eastAsia="方正宋三_GBK" w:hAnsi="宋体"/>
          <w:color w:val="000000"/>
          <w:kern w:val="0"/>
          <w:szCs w:val="21"/>
        </w:rPr>
        <w:t>非传统安全研究中心</w:t>
      </w:r>
      <w:r w:rsidRPr="00913DA7">
        <w:rPr>
          <w:rFonts w:ascii="宋体" w:eastAsia="方正宋三_GBK" w:hAnsi="宋体"/>
          <w:color w:val="000000"/>
          <w:kern w:val="0"/>
          <w:szCs w:val="21"/>
        </w:rPr>
        <w:t>”</w:t>
      </w:r>
      <w:r w:rsidRPr="00913DA7">
        <w:rPr>
          <w:rFonts w:eastAsia="方正宋三_GBK" w:hAnsi="宋体"/>
          <w:color w:val="000000"/>
          <w:kern w:val="0"/>
          <w:szCs w:val="21"/>
        </w:rPr>
        <w:t>被批准为湖北省高校人文社会科学重点研究基地。</w:t>
      </w:r>
      <w:r w:rsidRPr="00913DA7">
        <w:rPr>
          <w:rFonts w:eastAsia="方正宋三_GBK"/>
          <w:color w:val="000000"/>
          <w:kern w:val="0"/>
          <w:szCs w:val="21"/>
        </w:rPr>
        <w:t>2010</w:t>
      </w:r>
      <w:r w:rsidRPr="00913DA7">
        <w:rPr>
          <w:rFonts w:eastAsia="方正宋三_GBK" w:hAnsi="宋体"/>
          <w:color w:val="000000"/>
          <w:kern w:val="0"/>
          <w:szCs w:val="21"/>
        </w:rPr>
        <w:t>年，</w:t>
      </w:r>
      <w:r w:rsidRPr="00913DA7">
        <w:rPr>
          <w:rFonts w:ascii="宋体" w:eastAsia="方正宋三_GBK" w:hAnsi="宋体"/>
          <w:color w:val="000000"/>
          <w:kern w:val="0"/>
          <w:szCs w:val="21"/>
        </w:rPr>
        <w:t>“</w:t>
      </w:r>
      <w:r w:rsidRPr="00913DA7">
        <w:rPr>
          <w:rFonts w:eastAsia="方正宋三_GBK" w:hAnsi="宋体"/>
          <w:color w:val="000000"/>
          <w:kern w:val="0"/>
          <w:szCs w:val="21"/>
        </w:rPr>
        <w:t>非传统安全研究</w:t>
      </w:r>
      <w:r w:rsidRPr="00913DA7">
        <w:rPr>
          <w:rFonts w:ascii="宋体" w:eastAsia="方正宋三_GBK" w:hAnsi="宋体"/>
          <w:color w:val="000000"/>
          <w:kern w:val="0"/>
          <w:szCs w:val="21"/>
        </w:rPr>
        <w:t>”</w:t>
      </w:r>
      <w:r w:rsidRPr="00913DA7">
        <w:rPr>
          <w:rFonts w:eastAsia="方正宋三_GBK" w:hAnsi="宋体"/>
          <w:color w:val="000000"/>
          <w:kern w:val="0"/>
          <w:szCs w:val="21"/>
        </w:rPr>
        <w:t>被列为国家</w:t>
      </w:r>
      <w:r w:rsidRPr="00913DA7">
        <w:rPr>
          <w:rFonts w:eastAsia="方正宋三_GBK"/>
          <w:color w:val="000000"/>
          <w:kern w:val="0"/>
          <w:szCs w:val="21"/>
        </w:rPr>
        <w:t>985</w:t>
      </w:r>
      <w:r w:rsidRPr="00913DA7">
        <w:rPr>
          <w:rFonts w:eastAsia="方正宋三_GBK" w:hAnsi="宋体"/>
          <w:color w:val="000000"/>
          <w:kern w:val="0"/>
          <w:szCs w:val="21"/>
        </w:rPr>
        <w:t>工程（</w:t>
      </w:r>
      <w:r w:rsidRPr="00913DA7">
        <w:rPr>
          <w:rFonts w:eastAsia="方正宋三_GBK"/>
          <w:color w:val="000000"/>
          <w:kern w:val="0"/>
          <w:szCs w:val="21"/>
        </w:rPr>
        <w:t>2010-2020</w:t>
      </w:r>
      <w:r w:rsidRPr="00913DA7">
        <w:rPr>
          <w:rFonts w:eastAsia="方正宋三_GBK" w:hAnsi="宋体"/>
          <w:color w:val="000000"/>
          <w:kern w:val="0"/>
          <w:szCs w:val="21"/>
        </w:rPr>
        <w:t>）重点建设项目。</w:t>
      </w:r>
      <w:r w:rsidRPr="00913DA7">
        <w:rPr>
          <w:rFonts w:eastAsia="方正宋三_GBK"/>
          <w:color w:val="000000"/>
          <w:kern w:val="0"/>
          <w:szCs w:val="21"/>
        </w:rPr>
        <w:t>2012</w:t>
      </w:r>
      <w:r w:rsidRPr="00913DA7">
        <w:rPr>
          <w:rFonts w:eastAsia="方正宋三_GBK" w:hAnsi="宋体"/>
          <w:color w:val="000000"/>
          <w:kern w:val="0"/>
          <w:szCs w:val="21"/>
        </w:rPr>
        <w:t>年，在教育部组织的第三轮学科评估中，公共管理一级学科位居全国第五。</w:t>
      </w:r>
      <w:r w:rsidRPr="00913DA7">
        <w:rPr>
          <w:rFonts w:eastAsia="方正宋三_GBK"/>
          <w:color w:val="000000"/>
          <w:kern w:val="0"/>
          <w:szCs w:val="21"/>
        </w:rPr>
        <w:t>2008</w:t>
      </w:r>
      <w:r w:rsidRPr="00913DA7">
        <w:rPr>
          <w:rFonts w:eastAsia="方正宋三_GBK" w:hAnsi="宋体"/>
          <w:color w:val="000000"/>
          <w:kern w:val="0"/>
          <w:szCs w:val="21"/>
        </w:rPr>
        <w:t>年和</w:t>
      </w:r>
      <w:r w:rsidRPr="00913DA7">
        <w:rPr>
          <w:rFonts w:eastAsia="方正宋三_GBK"/>
          <w:color w:val="000000"/>
          <w:kern w:val="0"/>
          <w:szCs w:val="21"/>
        </w:rPr>
        <w:t>2013</w:t>
      </w:r>
      <w:r w:rsidRPr="00913DA7">
        <w:rPr>
          <w:rFonts w:eastAsia="方正宋三_GBK" w:hAnsi="宋体"/>
          <w:color w:val="000000"/>
          <w:kern w:val="0"/>
          <w:szCs w:val="21"/>
        </w:rPr>
        <w:t>年，公共管理一级学科两次被评为湖北省重点一级学科。</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华中科技大学公共管理学院以培养和造就未来的领导者为宗旨，以成为领导者的摇篮和政府的思想库为目标，努力把学院建设成为教学、科研、培训、咨询并重的国内一流、国际知名的公共管理学院。学院采用</w:t>
      </w:r>
      <w:r w:rsidRPr="00913DA7">
        <w:rPr>
          <w:rFonts w:ascii="宋体" w:eastAsia="方正宋三_GBK" w:hAnsi="宋体"/>
          <w:color w:val="000000"/>
          <w:kern w:val="0"/>
          <w:szCs w:val="21"/>
        </w:rPr>
        <w:t>“</w:t>
      </w:r>
      <w:r w:rsidRPr="00913DA7">
        <w:rPr>
          <w:rFonts w:eastAsia="方正宋三_GBK" w:hAnsi="宋体"/>
          <w:color w:val="000000"/>
          <w:kern w:val="0"/>
          <w:szCs w:val="21"/>
        </w:rPr>
        <w:t>国际化、信息化、工程化</w:t>
      </w:r>
      <w:r w:rsidRPr="00913DA7">
        <w:rPr>
          <w:rFonts w:ascii="宋体" w:eastAsia="方正宋三_GBK" w:hAnsi="宋体"/>
          <w:color w:val="000000"/>
          <w:kern w:val="0"/>
          <w:szCs w:val="21"/>
        </w:rPr>
        <w:t>”</w:t>
      </w:r>
      <w:r w:rsidRPr="00913DA7">
        <w:rPr>
          <w:rFonts w:eastAsia="方正宋三_GBK" w:hAnsi="宋体"/>
          <w:color w:val="000000"/>
          <w:kern w:val="0"/>
          <w:szCs w:val="21"/>
        </w:rPr>
        <w:t>的培养模式，突出信息技术在公共管理教育中的重要地位，强化基础理论教育和能力素质教育，在课程设置和教学方式上参照国际知名大学的标准和经验，努力培养和塑造具有分析、处理和驾驭国际国内公共政策和公共事务能力的高级专门人才。</w:t>
      </w:r>
      <w:r w:rsidRPr="00913DA7">
        <w:rPr>
          <w:rFonts w:eastAsia="方正宋三_GBK"/>
          <w:color w:val="000000"/>
          <w:kern w:val="0"/>
          <w:szCs w:val="21"/>
        </w:rPr>
        <w:t>2009</w:t>
      </w:r>
      <w:r w:rsidRPr="00913DA7">
        <w:rPr>
          <w:rFonts w:eastAsia="方正宋三_GBK" w:hAnsi="宋体"/>
          <w:color w:val="000000"/>
          <w:kern w:val="0"/>
          <w:szCs w:val="21"/>
        </w:rPr>
        <w:t>年，</w:t>
      </w:r>
      <w:r w:rsidRPr="00913DA7">
        <w:rPr>
          <w:rFonts w:ascii="宋体" w:eastAsia="方正宋三_GBK" w:hAnsi="宋体"/>
          <w:color w:val="000000"/>
          <w:kern w:val="0"/>
          <w:szCs w:val="21"/>
        </w:rPr>
        <w:t>“</w:t>
      </w:r>
      <w:r w:rsidRPr="00913DA7">
        <w:rPr>
          <w:rFonts w:eastAsia="方正宋三_GBK" w:hAnsi="宋体"/>
          <w:color w:val="000000"/>
          <w:kern w:val="0"/>
          <w:szCs w:val="21"/>
        </w:rPr>
        <w:t>文科综合实验教学中心</w:t>
      </w:r>
      <w:r w:rsidRPr="00913DA7">
        <w:rPr>
          <w:rFonts w:ascii="宋体" w:eastAsia="方正宋三_GBK" w:hAnsi="宋体"/>
          <w:color w:val="000000"/>
          <w:kern w:val="0"/>
          <w:szCs w:val="21"/>
        </w:rPr>
        <w:t>”</w:t>
      </w:r>
      <w:r w:rsidRPr="00913DA7">
        <w:rPr>
          <w:rFonts w:eastAsia="方正宋三_GBK" w:hAnsi="宋体"/>
          <w:color w:val="000000"/>
          <w:kern w:val="0"/>
          <w:szCs w:val="21"/>
        </w:rPr>
        <w:t>获评</w:t>
      </w:r>
      <w:r w:rsidRPr="00913DA7">
        <w:rPr>
          <w:rFonts w:ascii="宋体" w:eastAsia="方正宋三_GBK" w:hAnsi="宋体"/>
          <w:color w:val="000000"/>
          <w:kern w:val="0"/>
          <w:szCs w:val="21"/>
        </w:rPr>
        <w:t>“</w:t>
      </w:r>
      <w:r w:rsidRPr="00913DA7">
        <w:rPr>
          <w:rFonts w:eastAsia="方正宋三_GBK" w:hAnsi="宋体"/>
          <w:color w:val="000000"/>
          <w:kern w:val="0"/>
          <w:szCs w:val="21"/>
        </w:rPr>
        <w:t>湖北省实验教学示范中心</w:t>
      </w:r>
      <w:r w:rsidRPr="00913DA7">
        <w:rPr>
          <w:rFonts w:ascii="宋体" w:eastAsia="方正宋三_GBK" w:hAnsi="宋体"/>
          <w:color w:val="000000"/>
          <w:kern w:val="0"/>
          <w:szCs w:val="21"/>
        </w:rPr>
        <w:t>”</w:t>
      </w:r>
      <w:r w:rsidRPr="00913DA7">
        <w:rPr>
          <w:rFonts w:eastAsia="方正宋三_GBK" w:hAnsi="宋体"/>
          <w:color w:val="000000"/>
          <w:kern w:val="0"/>
          <w:szCs w:val="21"/>
        </w:rPr>
        <w:t>；</w:t>
      </w:r>
      <w:r w:rsidRPr="00913DA7">
        <w:rPr>
          <w:rFonts w:eastAsia="方正宋三_GBK"/>
          <w:color w:val="000000"/>
          <w:kern w:val="0"/>
          <w:szCs w:val="21"/>
        </w:rPr>
        <w:t>2010</w:t>
      </w:r>
      <w:r w:rsidRPr="00913DA7">
        <w:rPr>
          <w:rFonts w:eastAsia="方正宋三_GBK" w:hAnsi="宋体"/>
          <w:color w:val="000000"/>
          <w:kern w:val="0"/>
          <w:szCs w:val="21"/>
        </w:rPr>
        <w:t>年，公共事业管理本科专业被列入湖北省品牌专业建设点，并被教育部批准为特色专业建设点。《中国大学评价》发布的成果显示，公共事业管理本科专业</w:t>
      </w:r>
      <w:r w:rsidRPr="00913DA7">
        <w:rPr>
          <w:rFonts w:eastAsia="方正宋三_GBK"/>
          <w:color w:val="000000"/>
          <w:kern w:val="0"/>
          <w:szCs w:val="21"/>
        </w:rPr>
        <w:t>2011</w:t>
      </w:r>
      <w:r w:rsidRPr="00913DA7">
        <w:rPr>
          <w:rFonts w:eastAsia="方正宋三_GBK" w:hAnsi="宋体"/>
          <w:color w:val="000000"/>
          <w:kern w:val="0"/>
          <w:szCs w:val="21"/>
        </w:rPr>
        <w:t>～</w:t>
      </w:r>
      <w:r w:rsidRPr="00913DA7">
        <w:rPr>
          <w:rFonts w:eastAsia="方正宋三_GBK"/>
          <w:color w:val="000000"/>
          <w:kern w:val="0"/>
          <w:szCs w:val="21"/>
        </w:rPr>
        <w:t>2015</w:t>
      </w:r>
      <w:r w:rsidRPr="00913DA7">
        <w:rPr>
          <w:rFonts w:eastAsia="方正宋三_GBK" w:hAnsi="宋体"/>
          <w:color w:val="000000"/>
          <w:kern w:val="0"/>
          <w:szCs w:val="21"/>
        </w:rPr>
        <w:t>年连续</w:t>
      </w:r>
      <w:r w:rsidRPr="00913DA7">
        <w:rPr>
          <w:rFonts w:eastAsia="方正宋三_GBK"/>
          <w:color w:val="000000"/>
          <w:kern w:val="0"/>
          <w:szCs w:val="21"/>
        </w:rPr>
        <w:t>5</w:t>
      </w:r>
      <w:r w:rsidRPr="00913DA7">
        <w:rPr>
          <w:rFonts w:eastAsia="方正宋三_GBK" w:hAnsi="宋体"/>
          <w:color w:val="000000"/>
          <w:kern w:val="0"/>
          <w:szCs w:val="21"/>
        </w:rPr>
        <w:t>年排名全国第一。</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已与美国哈佛大学、宾夕法尼亚大学、加州大学伯克利分校、加州大学洛杉矶分校、雪城大学、宾夕法尼亚州立大学、亚利桑那州立大学、佛罗里达州立大学，英国牛津大学、剑桥大学、伦敦大学、利物浦大学、爱丁堡大学，德国吉森大学，荷兰阿姆斯特丹自由大学，比利时鲁汶大学，挪威奥斯陆大学，俄罗斯总统国民经济与公共管理研究院（</w:t>
      </w:r>
      <w:r w:rsidRPr="00913DA7">
        <w:rPr>
          <w:rFonts w:eastAsia="方正宋三_GBK"/>
          <w:color w:val="000000"/>
          <w:kern w:val="0"/>
          <w:szCs w:val="21"/>
        </w:rPr>
        <w:t>RANEPA</w:t>
      </w:r>
      <w:r w:rsidRPr="00913DA7">
        <w:rPr>
          <w:rFonts w:eastAsia="方正宋三_GBK" w:hAnsi="宋体"/>
          <w:color w:val="000000"/>
          <w:kern w:val="0"/>
          <w:szCs w:val="21"/>
        </w:rPr>
        <w:t>），澳大利亚新南威尔斯大学、墨尔本大学，新西兰惠灵顿维多利亚大学，日本东北大学，以色列巴伊兰大学以及斯里兰卡国家行政学院开展广泛的合作与交流。</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近几年，公共管理学院硕士研究生一次就业率达</w:t>
      </w:r>
      <w:r w:rsidRPr="00913DA7">
        <w:rPr>
          <w:rFonts w:eastAsia="方正宋三_GBK"/>
          <w:color w:val="000000"/>
          <w:kern w:val="0"/>
          <w:szCs w:val="21"/>
        </w:rPr>
        <w:t>96</w:t>
      </w:r>
      <w:r w:rsidRPr="00913DA7">
        <w:rPr>
          <w:rFonts w:eastAsia="方正宋三_GBK" w:hAnsi="宋体"/>
          <w:color w:val="000000"/>
          <w:kern w:val="0"/>
          <w:szCs w:val="21"/>
        </w:rPr>
        <w:t>％，主要到政府、事业单位、国有大型企业、金融机构、三资企业等单位从事相关管理工作。</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2018</w:t>
      </w:r>
      <w:r w:rsidRPr="00913DA7">
        <w:rPr>
          <w:rFonts w:eastAsia="方正宋三_GBK" w:hAnsi="宋体"/>
          <w:color w:val="000000"/>
          <w:kern w:val="0"/>
          <w:szCs w:val="21"/>
        </w:rPr>
        <w:t>年，公共管理学院将在行政管理、土地资源管理、非传统安全、电子政务等</w:t>
      </w:r>
      <w:r w:rsidRPr="00913DA7">
        <w:rPr>
          <w:rFonts w:eastAsia="方正宋三_GBK"/>
          <w:color w:val="000000"/>
          <w:kern w:val="0"/>
          <w:szCs w:val="21"/>
        </w:rPr>
        <w:t>4</w:t>
      </w:r>
      <w:r w:rsidRPr="00913DA7">
        <w:rPr>
          <w:rFonts w:eastAsia="方正宋三_GBK" w:hAnsi="宋体"/>
          <w:color w:val="000000"/>
          <w:kern w:val="0"/>
          <w:szCs w:val="21"/>
        </w:rPr>
        <w:t>个二级学科招收学术型硕士学位研究生和公共管理硕士（</w:t>
      </w:r>
      <w:r w:rsidRPr="00913DA7">
        <w:rPr>
          <w:rFonts w:eastAsia="方正宋三_GBK"/>
          <w:color w:val="000000"/>
          <w:kern w:val="0"/>
          <w:szCs w:val="21"/>
        </w:rPr>
        <w:t>MPA</w:t>
      </w:r>
      <w:r w:rsidRPr="00913DA7">
        <w:rPr>
          <w:rFonts w:eastAsia="方正宋三_GBK" w:hAnsi="宋体"/>
          <w:color w:val="000000"/>
          <w:kern w:val="0"/>
          <w:szCs w:val="21"/>
        </w:rPr>
        <w:t>）专业学位研究生。</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学术型硕士学位研究生只招收全日制研究生，学制为</w:t>
      </w:r>
      <w:r w:rsidRPr="00913DA7">
        <w:rPr>
          <w:rFonts w:eastAsia="方正宋三_GBK"/>
          <w:color w:val="000000"/>
          <w:kern w:val="0"/>
          <w:szCs w:val="21"/>
        </w:rPr>
        <w:t>3</w:t>
      </w:r>
      <w:r w:rsidRPr="00913DA7">
        <w:rPr>
          <w:rFonts w:eastAsia="方正宋三_GBK" w:hAnsi="宋体"/>
          <w:color w:val="000000"/>
          <w:kern w:val="0"/>
          <w:szCs w:val="21"/>
        </w:rPr>
        <w:t>年，拟接收推免生比例</w:t>
      </w:r>
      <w:r w:rsidRPr="00913DA7">
        <w:rPr>
          <w:rFonts w:eastAsia="方正宋三_GBK"/>
          <w:color w:val="000000"/>
          <w:kern w:val="0"/>
          <w:szCs w:val="21"/>
        </w:rPr>
        <w:t>50%</w:t>
      </w:r>
      <w:r w:rsidRPr="00913DA7">
        <w:rPr>
          <w:rFonts w:eastAsia="方正宋三_GBK" w:hAnsi="宋体"/>
          <w:color w:val="000000"/>
          <w:kern w:val="0"/>
          <w:szCs w:val="21"/>
        </w:rPr>
        <w:t>左右。所有学科专业均不招收同等学力考生。学术型非定向硕士学位研究生，享受数额不等的</w:t>
      </w:r>
      <w:r w:rsidRPr="00913DA7">
        <w:rPr>
          <w:rFonts w:eastAsia="方正宋三_GBK" w:hAnsi="宋体"/>
          <w:color w:val="000000"/>
          <w:kern w:val="0"/>
          <w:szCs w:val="21"/>
        </w:rPr>
        <w:lastRenderedPageBreak/>
        <w:t>奖学金，每人每年还能获得不少于</w:t>
      </w:r>
      <w:r w:rsidRPr="00913DA7">
        <w:rPr>
          <w:rFonts w:eastAsia="方正宋三_GBK"/>
          <w:color w:val="000000"/>
          <w:kern w:val="0"/>
          <w:szCs w:val="21"/>
        </w:rPr>
        <w:t>7200</w:t>
      </w:r>
      <w:r w:rsidRPr="00913DA7">
        <w:rPr>
          <w:rFonts w:eastAsia="方正宋三_GBK" w:hAnsi="宋体"/>
          <w:color w:val="000000"/>
          <w:kern w:val="0"/>
          <w:szCs w:val="21"/>
        </w:rPr>
        <w:t>元的学业助学金。</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2018</w:t>
      </w:r>
      <w:r w:rsidRPr="00913DA7">
        <w:rPr>
          <w:rFonts w:eastAsia="方正宋三_GBK" w:hAnsi="宋体"/>
          <w:color w:val="000000"/>
          <w:kern w:val="0"/>
          <w:szCs w:val="21"/>
        </w:rPr>
        <w:t>年学术型硕士学位研究生分专业指标比例分配如下表：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2003"/>
        <w:gridCol w:w="1362"/>
        <w:gridCol w:w="1362"/>
        <w:gridCol w:w="1362"/>
      </w:tblGrid>
      <w:tr w:rsidR="00394B46" w:rsidRPr="00913DA7" w:rsidTr="00AE090D">
        <w:trPr>
          <w:trHeight w:val="369"/>
          <w:jc w:val="center"/>
        </w:trPr>
        <w:tc>
          <w:tcPr>
            <w:tcW w:w="1249" w:type="dxa"/>
            <w:vMerge w:val="restart"/>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专业代码</w:t>
            </w:r>
          </w:p>
        </w:tc>
        <w:tc>
          <w:tcPr>
            <w:tcW w:w="2003" w:type="dxa"/>
            <w:vMerge w:val="restart"/>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专业名称</w:t>
            </w:r>
          </w:p>
        </w:tc>
        <w:tc>
          <w:tcPr>
            <w:tcW w:w="2724" w:type="dxa"/>
            <w:gridSpan w:val="2"/>
            <w:vAlign w:val="center"/>
          </w:tcPr>
          <w:p w:rsidR="00394B46" w:rsidRPr="00913DA7" w:rsidRDefault="00394B46" w:rsidP="00AE090D">
            <w:pPr>
              <w:adjustRightInd w:val="0"/>
              <w:snapToGrid w:val="0"/>
              <w:spacing w:line="336" w:lineRule="auto"/>
              <w:jc w:val="center"/>
              <w:rPr>
                <w:rFonts w:eastAsia="方正宋三_GBK"/>
                <w:color w:val="000000"/>
                <w:kern w:val="0"/>
                <w:szCs w:val="21"/>
              </w:rPr>
            </w:pPr>
            <w:r w:rsidRPr="00913DA7">
              <w:rPr>
                <w:rFonts w:eastAsia="方正宋三_GBK" w:hAnsi="宋体"/>
                <w:color w:val="000000"/>
                <w:kern w:val="0"/>
                <w:szCs w:val="21"/>
              </w:rPr>
              <w:t>各专业下每类考生</w:t>
            </w:r>
          </w:p>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占院总比例</w:t>
            </w:r>
          </w:p>
        </w:tc>
        <w:tc>
          <w:tcPr>
            <w:tcW w:w="1362" w:type="dxa"/>
            <w:vMerge w:val="restart"/>
            <w:vAlign w:val="center"/>
          </w:tcPr>
          <w:p w:rsidR="00394B46" w:rsidRPr="00913DA7" w:rsidRDefault="00394B46" w:rsidP="00AE090D">
            <w:pPr>
              <w:adjustRightInd w:val="0"/>
              <w:snapToGrid w:val="0"/>
              <w:spacing w:line="336" w:lineRule="auto"/>
              <w:jc w:val="center"/>
              <w:rPr>
                <w:rFonts w:eastAsia="方正宋三_GBK"/>
                <w:color w:val="000000"/>
                <w:kern w:val="0"/>
                <w:szCs w:val="21"/>
              </w:rPr>
            </w:pPr>
            <w:r w:rsidRPr="00913DA7">
              <w:rPr>
                <w:rFonts w:eastAsia="方正宋三_GBK" w:hAnsi="宋体"/>
                <w:color w:val="000000"/>
                <w:kern w:val="0"/>
                <w:szCs w:val="21"/>
              </w:rPr>
              <w:t>专业</w:t>
            </w:r>
          </w:p>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占院总比例</w:t>
            </w:r>
          </w:p>
        </w:tc>
      </w:tr>
      <w:tr w:rsidR="00394B46" w:rsidRPr="00913DA7" w:rsidTr="00AE090D">
        <w:trPr>
          <w:trHeight w:val="369"/>
          <w:jc w:val="center"/>
        </w:trPr>
        <w:tc>
          <w:tcPr>
            <w:tcW w:w="1249" w:type="dxa"/>
            <w:vMerge/>
            <w:vAlign w:val="center"/>
          </w:tcPr>
          <w:p w:rsidR="00394B46" w:rsidRPr="00913DA7" w:rsidRDefault="00394B46" w:rsidP="00AE090D">
            <w:pPr>
              <w:adjustRightInd w:val="0"/>
              <w:snapToGrid w:val="0"/>
              <w:spacing w:line="336" w:lineRule="auto"/>
              <w:jc w:val="center"/>
              <w:rPr>
                <w:color w:val="000000"/>
                <w:kern w:val="0"/>
                <w:szCs w:val="21"/>
              </w:rPr>
            </w:pPr>
          </w:p>
        </w:tc>
        <w:tc>
          <w:tcPr>
            <w:tcW w:w="2003" w:type="dxa"/>
            <w:vMerge/>
            <w:vAlign w:val="center"/>
          </w:tcPr>
          <w:p w:rsidR="00394B46" w:rsidRPr="00913DA7" w:rsidRDefault="00394B46" w:rsidP="00AE090D">
            <w:pPr>
              <w:adjustRightInd w:val="0"/>
              <w:snapToGrid w:val="0"/>
              <w:spacing w:line="336" w:lineRule="auto"/>
              <w:jc w:val="center"/>
              <w:rPr>
                <w:color w:val="000000"/>
                <w:kern w:val="0"/>
                <w:szCs w:val="21"/>
              </w:rPr>
            </w:pPr>
          </w:p>
        </w:tc>
        <w:tc>
          <w:tcPr>
            <w:tcW w:w="1362"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公开招考</w:t>
            </w:r>
          </w:p>
        </w:tc>
        <w:tc>
          <w:tcPr>
            <w:tcW w:w="1362"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推免生</w:t>
            </w:r>
          </w:p>
        </w:tc>
        <w:tc>
          <w:tcPr>
            <w:tcW w:w="1362" w:type="dxa"/>
            <w:vMerge/>
            <w:vAlign w:val="center"/>
          </w:tcPr>
          <w:p w:rsidR="00394B46" w:rsidRPr="00913DA7" w:rsidRDefault="00394B46" w:rsidP="00AE090D">
            <w:pPr>
              <w:adjustRightInd w:val="0"/>
              <w:snapToGrid w:val="0"/>
              <w:spacing w:line="336" w:lineRule="auto"/>
              <w:jc w:val="center"/>
              <w:rPr>
                <w:color w:val="000000"/>
                <w:kern w:val="0"/>
                <w:szCs w:val="21"/>
              </w:rPr>
            </w:pPr>
          </w:p>
        </w:tc>
      </w:tr>
      <w:tr w:rsidR="00394B46" w:rsidRPr="00913DA7" w:rsidTr="00AE090D">
        <w:trPr>
          <w:trHeight w:val="369"/>
          <w:jc w:val="center"/>
        </w:trPr>
        <w:tc>
          <w:tcPr>
            <w:tcW w:w="1249"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120401</w:t>
            </w:r>
          </w:p>
        </w:tc>
        <w:tc>
          <w:tcPr>
            <w:tcW w:w="2003"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行政管理</w:t>
            </w:r>
          </w:p>
        </w:tc>
        <w:tc>
          <w:tcPr>
            <w:tcW w:w="1362" w:type="dxa"/>
            <w:vMerge w:val="restart"/>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37.5%</w:t>
            </w:r>
          </w:p>
        </w:tc>
        <w:tc>
          <w:tcPr>
            <w:tcW w:w="1362" w:type="dxa"/>
            <w:vMerge w:val="restart"/>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37.5%</w:t>
            </w:r>
          </w:p>
        </w:tc>
        <w:tc>
          <w:tcPr>
            <w:tcW w:w="1362" w:type="dxa"/>
            <w:vMerge w:val="restart"/>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75%</w:t>
            </w:r>
          </w:p>
        </w:tc>
      </w:tr>
      <w:tr w:rsidR="00394B46" w:rsidRPr="00913DA7" w:rsidTr="00AE090D">
        <w:trPr>
          <w:trHeight w:val="369"/>
          <w:jc w:val="center"/>
        </w:trPr>
        <w:tc>
          <w:tcPr>
            <w:tcW w:w="1249"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1204Z2</w:t>
            </w:r>
          </w:p>
        </w:tc>
        <w:tc>
          <w:tcPr>
            <w:tcW w:w="2003"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非传统安全</w:t>
            </w:r>
          </w:p>
        </w:tc>
        <w:tc>
          <w:tcPr>
            <w:tcW w:w="1362" w:type="dxa"/>
            <w:vMerge/>
            <w:vAlign w:val="center"/>
          </w:tcPr>
          <w:p w:rsidR="00394B46" w:rsidRPr="00913DA7" w:rsidRDefault="00394B46" w:rsidP="00AE090D">
            <w:pPr>
              <w:adjustRightInd w:val="0"/>
              <w:snapToGrid w:val="0"/>
              <w:spacing w:line="336" w:lineRule="auto"/>
              <w:jc w:val="center"/>
              <w:rPr>
                <w:color w:val="000000"/>
                <w:kern w:val="0"/>
                <w:szCs w:val="21"/>
              </w:rPr>
            </w:pPr>
          </w:p>
        </w:tc>
        <w:tc>
          <w:tcPr>
            <w:tcW w:w="1362" w:type="dxa"/>
            <w:vMerge/>
            <w:vAlign w:val="center"/>
          </w:tcPr>
          <w:p w:rsidR="00394B46" w:rsidRPr="00913DA7" w:rsidRDefault="00394B46" w:rsidP="00AE090D">
            <w:pPr>
              <w:adjustRightInd w:val="0"/>
              <w:snapToGrid w:val="0"/>
              <w:spacing w:line="336" w:lineRule="auto"/>
              <w:jc w:val="center"/>
              <w:rPr>
                <w:color w:val="000000"/>
                <w:kern w:val="0"/>
                <w:szCs w:val="21"/>
              </w:rPr>
            </w:pPr>
          </w:p>
        </w:tc>
        <w:tc>
          <w:tcPr>
            <w:tcW w:w="1362" w:type="dxa"/>
            <w:vMerge/>
            <w:vAlign w:val="center"/>
          </w:tcPr>
          <w:p w:rsidR="00394B46" w:rsidRPr="00913DA7" w:rsidRDefault="00394B46" w:rsidP="00AE090D">
            <w:pPr>
              <w:adjustRightInd w:val="0"/>
              <w:snapToGrid w:val="0"/>
              <w:spacing w:line="336" w:lineRule="auto"/>
              <w:jc w:val="center"/>
              <w:rPr>
                <w:color w:val="000000"/>
                <w:kern w:val="0"/>
                <w:szCs w:val="21"/>
              </w:rPr>
            </w:pPr>
          </w:p>
        </w:tc>
      </w:tr>
      <w:tr w:rsidR="00394B46" w:rsidRPr="00913DA7" w:rsidTr="00AE090D">
        <w:trPr>
          <w:trHeight w:val="369"/>
          <w:jc w:val="center"/>
        </w:trPr>
        <w:tc>
          <w:tcPr>
            <w:tcW w:w="1249"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1204Z3</w:t>
            </w:r>
          </w:p>
        </w:tc>
        <w:tc>
          <w:tcPr>
            <w:tcW w:w="2003"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电子政务</w:t>
            </w:r>
          </w:p>
        </w:tc>
        <w:tc>
          <w:tcPr>
            <w:tcW w:w="1362" w:type="dxa"/>
            <w:vMerge/>
            <w:vAlign w:val="center"/>
          </w:tcPr>
          <w:p w:rsidR="00394B46" w:rsidRPr="00913DA7" w:rsidRDefault="00394B46" w:rsidP="00AE090D">
            <w:pPr>
              <w:adjustRightInd w:val="0"/>
              <w:snapToGrid w:val="0"/>
              <w:spacing w:line="336" w:lineRule="auto"/>
              <w:jc w:val="center"/>
              <w:rPr>
                <w:color w:val="000000"/>
                <w:kern w:val="0"/>
                <w:szCs w:val="21"/>
              </w:rPr>
            </w:pPr>
          </w:p>
        </w:tc>
        <w:tc>
          <w:tcPr>
            <w:tcW w:w="1362" w:type="dxa"/>
            <w:vMerge/>
            <w:vAlign w:val="center"/>
          </w:tcPr>
          <w:p w:rsidR="00394B46" w:rsidRPr="00913DA7" w:rsidRDefault="00394B46" w:rsidP="00AE090D">
            <w:pPr>
              <w:adjustRightInd w:val="0"/>
              <w:snapToGrid w:val="0"/>
              <w:spacing w:line="336" w:lineRule="auto"/>
              <w:jc w:val="center"/>
              <w:rPr>
                <w:color w:val="000000"/>
                <w:kern w:val="0"/>
                <w:szCs w:val="21"/>
              </w:rPr>
            </w:pPr>
          </w:p>
        </w:tc>
        <w:tc>
          <w:tcPr>
            <w:tcW w:w="1362" w:type="dxa"/>
            <w:vMerge/>
            <w:vAlign w:val="center"/>
          </w:tcPr>
          <w:p w:rsidR="00394B46" w:rsidRPr="00913DA7" w:rsidRDefault="00394B46" w:rsidP="00AE090D">
            <w:pPr>
              <w:adjustRightInd w:val="0"/>
              <w:snapToGrid w:val="0"/>
              <w:spacing w:line="336" w:lineRule="auto"/>
              <w:jc w:val="center"/>
              <w:rPr>
                <w:color w:val="000000"/>
                <w:kern w:val="0"/>
                <w:szCs w:val="21"/>
              </w:rPr>
            </w:pPr>
          </w:p>
        </w:tc>
      </w:tr>
      <w:tr w:rsidR="00394B46" w:rsidRPr="00913DA7" w:rsidTr="00AE090D">
        <w:trPr>
          <w:trHeight w:val="369"/>
          <w:jc w:val="center"/>
        </w:trPr>
        <w:tc>
          <w:tcPr>
            <w:tcW w:w="1249"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120405</w:t>
            </w:r>
          </w:p>
        </w:tc>
        <w:tc>
          <w:tcPr>
            <w:tcW w:w="2003"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土地资源管理</w:t>
            </w:r>
          </w:p>
        </w:tc>
        <w:tc>
          <w:tcPr>
            <w:tcW w:w="1362"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12.5%</w:t>
            </w:r>
          </w:p>
        </w:tc>
        <w:tc>
          <w:tcPr>
            <w:tcW w:w="1362"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12.5%</w:t>
            </w:r>
          </w:p>
        </w:tc>
        <w:tc>
          <w:tcPr>
            <w:tcW w:w="1362"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25%</w:t>
            </w:r>
          </w:p>
        </w:tc>
      </w:tr>
      <w:tr w:rsidR="00394B46" w:rsidRPr="00913DA7" w:rsidTr="00AE090D">
        <w:trPr>
          <w:trHeight w:val="369"/>
          <w:jc w:val="center"/>
        </w:trPr>
        <w:tc>
          <w:tcPr>
            <w:tcW w:w="3252" w:type="dxa"/>
            <w:gridSpan w:val="2"/>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hAnsi="宋体"/>
                <w:color w:val="000000"/>
                <w:kern w:val="0"/>
                <w:szCs w:val="21"/>
              </w:rPr>
              <w:t>合计</w:t>
            </w:r>
          </w:p>
        </w:tc>
        <w:tc>
          <w:tcPr>
            <w:tcW w:w="1362"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50%</w:t>
            </w:r>
          </w:p>
        </w:tc>
        <w:tc>
          <w:tcPr>
            <w:tcW w:w="1362" w:type="dxa"/>
            <w:vAlign w:val="center"/>
          </w:tcPr>
          <w:p w:rsidR="00394B46" w:rsidRPr="00913DA7" w:rsidRDefault="00394B46" w:rsidP="00AE090D">
            <w:pPr>
              <w:adjustRightInd w:val="0"/>
              <w:snapToGrid w:val="0"/>
              <w:spacing w:line="336" w:lineRule="auto"/>
              <w:jc w:val="center"/>
              <w:rPr>
                <w:color w:val="000000"/>
                <w:kern w:val="0"/>
                <w:szCs w:val="21"/>
              </w:rPr>
            </w:pPr>
            <w:r w:rsidRPr="00913DA7">
              <w:rPr>
                <w:rFonts w:eastAsia="方正宋三_GBK"/>
                <w:color w:val="000000"/>
                <w:kern w:val="0"/>
                <w:szCs w:val="21"/>
              </w:rPr>
              <w:t>50%</w:t>
            </w:r>
          </w:p>
        </w:tc>
        <w:tc>
          <w:tcPr>
            <w:tcW w:w="1362" w:type="dxa"/>
            <w:vAlign w:val="center"/>
          </w:tcPr>
          <w:p w:rsidR="00394B46" w:rsidRPr="00913DA7" w:rsidRDefault="00394B46" w:rsidP="00AE090D">
            <w:pPr>
              <w:adjustRightInd w:val="0"/>
              <w:snapToGrid w:val="0"/>
              <w:spacing w:line="336" w:lineRule="auto"/>
              <w:jc w:val="center"/>
              <w:rPr>
                <w:rFonts w:eastAsia="方正宋三_GBK"/>
                <w:color w:val="000000"/>
                <w:kern w:val="0"/>
                <w:szCs w:val="21"/>
              </w:rPr>
            </w:pPr>
            <w:r w:rsidRPr="00913DA7">
              <w:rPr>
                <w:rFonts w:eastAsia="方正宋三_GBK"/>
                <w:color w:val="000000"/>
                <w:kern w:val="0"/>
                <w:szCs w:val="21"/>
              </w:rPr>
              <w:t>100%</w:t>
            </w:r>
          </w:p>
        </w:tc>
      </w:tr>
    </w:tbl>
    <w:p w:rsidR="00394B46" w:rsidRPr="00913DA7" w:rsidRDefault="00394B46" w:rsidP="00394B46">
      <w:pPr>
        <w:adjustRightInd w:val="0"/>
        <w:snapToGrid w:val="0"/>
        <w:spacing w:beforeLines="50" w:line="336" w:lineRule="auto"/>
        <w:ind w:firstLineChars="200" w:firstLine="420"/>
        <w:rPr>
          <w:rFonts w:eastAsia="方正宋三_GBK"/>
          <w:color w:val="000000"/>
          <w:kern w:val="0"/>
          <w:szCs w:val="21"/>
        </w:rPr>
      </w:pPr>
      <w:r w:rsidRPr="00913DA7">
        <w:rPr>
          <w:rFonts w:eastAsia="方正宋三_GBK" w:hAnsi="宋体"/>
          <w:color w:val="000000"/>
          <w:kern w:val="0"/>
          <w:szCs w:val="21"/>
        </w:rPr>
        <w:t>公共管理硕士（</w:t>
      </w:r>
      <w:r w:rsidRPr="00913DA7">
        <w:rPr>
          <w:rFonts w:eastAsia="方正宋三_GBK"/>
          <w:color w:val="000000"/>
          <w:kern w:val="0"/>
          <w:szCs w:val="21"/>
        </w:rPr>
        <w:t>MPA</w:t>
      </w:r>
      <w:r w:rsidRPr="00913DA7">
        <w:rPr>
          <w:rFonts w:eastAsia="方正宋三_GBK" w:hAnsi="宋体"/>
          <w:color w:val="000000"/>
          <w:kern w:val="0"/>
          <w:szCs w:val="21"/>
        </w:rPr>
        <w:t>）专业学位研究生，只招收非全日制研究生，上课地点在主校区。</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硕士学位授权点负责人介绍：</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行政管理硕士点负责人</w:t>
      </w:r>
      <w:r w:rsidRPr="00913DA7">
        <w:rPr>
          <w:rFonts w:eastAsia="方正宋三_GBK"/>
          <w:color w:val="000000"/>
          <w:kern w:val="0"/>
          <w:szCs w:val="21"/>
        </w:rPr>
        <w:t>——</w:t>
      </w:r>
      <w:r w:rsidRPr="00913DA7">
        <w:rPr>
          <w:rFonts w:eastAsia="方正宋三_GBK" w:hAnsi="宋体"/>
          <w:color w:val="000000"/>
          <w:kern w:val="0"/>
          <w:szCs w:val="21"/>
        </w:rPr>
        <w:t>徐顽强，男，汉族，</w:t>
      </w:r>
      <w:r w:rsidRPr="00913DA7">
        <w:rPr>
          <w:rFonts w:eastAsia="方正宋三_GBK"/>
          <w:color w:val="000000"/>
          <w:kern w:val="0"/>
          <w:szCs w:val="21"/>
        </w:rPr>
        <w:t>1964</w:t>
      </w:r>
      <w:r w:rsidRPr="00913DA7">
        <w:rPr>
          <w:rFonts w:eastAsia="方正宋三_GBK" w:hAnsi="宋体"/>
          <w:color w:val="000000"/>
          <w:kern w:val="0"/>
          <w:szCs w:val="21"/>
        </w:rPr>
        <w:t>年生，管理学博士，华中科技大学二级教授，博士生导师，华中科技大学自主创新与科技奖励研究中心常务副主任。近年来，在《求是》、《光明日报》（理论版）、《人民日报》（理论版）、《中国行政管理》、《中国软科学》等权威报刊发表学术论文</w:t>
      </w:r>
      <w:r w:rsidRPr="00913DA7">
        <w:rPr>
          <w:rFonts w:eastAsia="方正宋三_GBK"/>
          <w:color w:val="000000"/>
          <w:kern w:val="0"/>
          <w:szCs w:val="21"/>
        </w:rPr>
        <w:t>160</w:t>
      </w:r>
      <w:r w:rsidRPr="00913DA7">
        <w:rPr>
          <w:rFonts w:eastAsia="方正宋三_GBK" w:hAnsi="宋体"/>
          <w:color w:val="000000"/>
          <w:kern w:val="0"/>
          <w:szCs w:val="21"/>
        </w:rPr>
        <w:t>余篇，其中有</w:t>
      </w:r>
      <w:r w:rsidRPr="00913DA7">
        <w:rPr>
          <w:rFonts w:eastAsia="方正宋三_GBK"/>
          <w:color w:val="000000"/>
          <w:kern w:val="0"/>
          <w:szCs w:val="21"/>
        </w:rPr>
        <w:t>5</w:t>
      </w:r>
      <w:r w:rsidRPr="00913DA7">
        <w:rPr>
          <w:rFonts w:eastAsia="方正宋三_GBK" w:hAnsi="宋体"/>
          <w:color w:val="000000"/>
          <w:kern w:val="0"/>
          <w:szCs w:val="21"/>
        </w:rPr>
        <w:t>篇论文被《新华文摘》全文转载。在人民出版社、科学出版社等出版著作</w:t>
      </w:r>
      <w:r w:rsidRPr="00913DA7">
        <w:rPr>
          <w:rFonts w:eastAsia="方正宋三_GBK"/>
          <w:color w:val="000000"/>
          <w:kern w:val="0"/>
          <w:szCs w:val="21"/>
        </w:rPr>
        <w:t>20</w:t>
      </w:r>
      <w:r w:rsidRPr="00913DA7">
        <w:rPr>
          <w:rFonts w:eastAsia="方正宋三_GBK" w:hAnsi="宋体"/>
          <w:color w:val="000000"/>
          <w:kern w:val="0"/>
          <w:szCs w:val="21"/>
        </w:rPr>
        <w:t>余部，主持国家社会科学基金项目、国家自然科学基金项目、国家软科学研究计划重点项目等国家级、省部级科研项目</w:t>
      </w:r>
      <w:r w:rsidRPr="00913DA7">
        <w:rPr>
          <w:rFonts w:eastAsia="方正宋三_GBK"/>
          <w:color w:val="000000"/>
          <w:kern w:val="0"/>
          <w:szCs w:val="21"/>
        </w:rPr>
        <w:t>30</w:t>
      </w:r>
      <w:r w:rsidRPr="00913DA7">
        <w:rPr>
          <w:rFonts w:eastAsia="方正宋三_GBK" w:hAnsi="宋体"/>
          <w:color w:val="000000"/>
          <w:kern w:val="0"/>
          <w:szCs w:val="21"/>
        </w:rPr>
        <w:t>余项，获湖北省社会科学优秀成果奖一等奖和湖北发展研究奖一等奖。</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土地资源管理硕士点负责人</w:t>
      </w:r>
      <w:r w:rsidRPr="00913DA7">
        <w:rPr>
          <w:rFonts w:eastAsia="方正宋三_GBK"/>
          <w:color w:val="000000"/>
          <w:kern w:val="0"/>
          <w:szCs w:val="21"/>
        </w:rPr>
        <w:t>——</w:t>
      </w:r>
      <w:r w:rsidRPr="00913DA7">
        <w:rPr>
          <w:rFonts w:eastAsia="方正宋三_GBK" w:hAnsi="宋体"/>
          <w:color w:val="000000"/>
          <w:kern w:val="0"/>
          <w:szCs w:val="21"/>
        </w:rPr>
        <w:t>谭术魁，男，土家族，</w:t>
      </w:r>
      <w:r w:rsidRPr="00913DA7">
        <w:rPr>
          <w:rFonts w:eastAsia="方正宋三_GBK"/>
          <w:color w:val="000000"/>
          <w:kern w:val="0"/>
          <w:szCs w:val="21"/>
        </w:rPr>
        <w:t>1965</w:t>
      </w:r>
      <w:r w:rsidRPr="00913DA7">
        <w:rPr>
          <w:rFonts w:eastAsia="方正宋三_GBK" w:hAnsi="宋体"/>
          <w:color w:val="000000"/>
          <w:kern w:val="0"/>
          <w:szCs w:val="21"/>
        </w:rPr>
        <w:t>年生，管理学博士。华中科技大学公共管理学院副院长，教授，博士生导师。曾以专家身份出席联合国可持续发展世界首脑大会，曾接受国家留学基金委员会资助，赴美国加州大学伯克利分校（</w:t>
      </w:r>
      <w:r w:rsidRPr="00913DA7">
        <w:rPr>
          <w:rFonts w:eastAsia="方正宋三_GBK"/>
          <w:color w:val="000000"/>
          <w:kern w:val="0"/>
          <w:szCs w:val="21"/>
        </w:rPr>
        <w:t>UCB</w:t>
      </w:r>
      <w:r w:rsidRPr="00913DA7">
        <w:rPr>
          <w:rFonts w:eastAsia="方正宋三_GBK" w:hAnsi="宋体"/>
          <w:color w:val="000000"/>
          <w:kern w:val="0"/>
          <w:szCs w:val="21"/>
        </w:rPr>
        <w:t>）从事一年的访问研究，入选教育部</w:t>
      </w:r>
      <w:r w:rsidRPr="00913DA7">
        <w:rPr>
          <w:rFonts w:ascii="宋体" w:eastAsia="方正宋三_GBK" w:hAnsi="宋体"/>
          <w:color w:val="000000"/>
          <w:kern w:val="0"/>
          <w:szCs w:val="21"/>
        </w:rPr>
        <w:t>“</w:t>
      </w:r>
      <w:r w:rsidRPr="00913DA7">
        <w:rPr>
          <w:rFonts w:eastAsia="方正宋三_GBK" w:hAnsi="宋体"/>
          <w:color w:val="000000"/>
          <w:kern w:val="0"/>
          <w:szCs w:val="21"/>
        </w:rPr>
        <w:t>新世纪优秀人才支持计划</w:t>
      </w:r>
      <w:r w:rsidRPr="00913DA7">
        <w:rPr>
          <w:rFonts w:ascii="宋体" w:eastAsia="方正宋三_GBK" w:hAnsi="宋体"/>
          <w:color w:val="000000"/>
          <w:kern w:val="0"/>
          <w:szCs w:val="21"/>
        </w:rPr>
        <w:t>”</w:t>
      </w:r>
      <w:r w:rsidRPr="00913DA7">
        <w:rPr>
          <w:rFonts w:eastAsia="方正宋三_GBK" w:hAnsi="宋体"/>
          <w:color w:val="000000"/>
          <w:kern w:val="0"/>
          <w:szCs w:val="21"/>
        </w:rPr>
        <w:t>。已主编教材</w:t>
      </w:r>
      <w:r w:rsidRPr="00913DA7">
        <w:rPr>
          <w:rFonts w:eastAsia="方正宋三_GBK"/>
          <w:color w:val="000000"/>
          <w:kern w:val="0"/>
          <w:szCs w:val="21"/>
        </w:rPr>
        <w:t>6</w:t>
      </w:r>
      <w:r w:rsidRPr="00913DA7">
        <w:rPr>
          <w:rFonts w:eastAsia="方正宋三_GBK" w:hAnsi="宋体"/>
          <w:color w:val="000000"/>
          <w:kern w:val="0"/>
          <w:szCs w:val="21"/>
        </w:rPr>
        <w:t>部（含普通高等教育</w:t>
      </w:r>
      <w:r w:rsidRPr="00913DA7">
        <w:rPr>
          <w:rFonts w:ascii="宋体" w:eastAsia="方正宋三_GBK" w:hAnsi="宋体"/>
          <w:color w:val="000000"/>
          <w:kern w:val="0"/>
          <w:szCs w:val="21"/>
        </w:rPr>
        <w:t>“</w:t>
      </w:r>
      <w:r w:rsidRPr="00913DA7">
        <w:rPr>
          <w:rFonts w:eastAsia="方正宋三_GBK" w:hAnsi="宋体"/>
          <w:color w:val="000000"/>
          <w:kern w:val="0"/>
          <w:szCs w:val="21"/>
        </w:rPr>
        <w:t>十一五</w:t>
      </w:r>
      <w:r w:rsidRPr="00913DA7">
        <w:rPr>
          <w:rFonts w:ascii="宋体" w:eastAsia="方正宋三_GBK" w:hAnsi="宋体"/>
          <w:color w:val="000000"/>
          <w:kern w:val="0"/>
          <w:szCs w:val="21"/>
        </w:rPr>
        <w:t>”</w:t>
      </w:r>
      <w:r w:rsidRPr="00913DA7">
        <w:rPr>
          <w:rFonts w:ascii="宋体" w:eastAsia="方正宋三_GBK" w:hAnsi="宋体" w:hint="eastAsia"/>
          <w:color w:val="000000"/>
          <w:kern w:val="0"/>
          <w:szCs w:val="21"/>
        </w:rPr>
        <w:t>、</w:t>
      </w:r>
      <w:r w:rsidRPr="00913DA7">
        <w:rPr>
          <w:rFonts w:ascii="宋体" w:eastAsia="方正宋三_GBK" w:hAnsi="宋体"/>
          <w:color w:val="000000"/>
          <w:kern w:val="0"/>
          <w:szCs w:val="21"/>
        </w:rPr>
        <w:t>“</w:t>
      </w:r>
      <w:r w:rsidRPr="00913DA7">
        <w:rPr>
          <w:rFonts w:eastAsia="方正宋三_GBK" w:hAnsi="宋体"/>
          <w:color w:val="000000"/>
          <w:kern w:val="0"/>
          <w:szCs w:val="21"/>
        </w:rPr>
        <w:t>十二五</w:t>
      </w:r>
      <w:r w:rsidRPr="00913DA7">
        <w:rPr>
          <w:rFonts w:ascii="宋体" w:eastAsia="方正宋三_GBK" w:hAnsi="宋体"/>
          <w:color w:val="000000"/>
          <w:kern w:val="0"/>
          <w:szCs w:val="21"/>
        </w:rPr>
        <w:t>”</w:t>
      </w:r>
      <w:r w:rsidRPr="00913DA7">
        <w:rPr>
          <w:rFonts w:eastAsia="方正宋三_GBK" w:hAnsi="宋体"/>
          <w:color w:val="000000"/>
          <w:kern w:val="0"/>
          <w:szCs w:val="21"/>
        </w:rPr>
        <w:t>国家级规划教材各</w:t>
      </w:r>
      <w:r w:rsidRPr="00913DA7">
        <w:rPr>
          <w:rFonts w:eastAsia="方正宋三_GBK"/>
          <w:color w:val="000000"/>
          <w:kern w:val="0"/>
          <w:szCs w:val="21"/>
        </w:rPr>
        <w:t>1</w:t>
      </w:r>
      <w:r w:rsidRPr="00913DA7">
        <w:rPr>
          <w:rFonts w:eastAsia="方正宋三_GBK" w:hAnsi="宋体"/>
          <w:color w:val="000000"/>
          <w:kern w:val="0"/>
          <w:szCs w:val="21"/>
        </w:rPr>
        <w:t>部），出版专著</w:t>
      </w:r>
      <w:r w:rsidRPr="00913DA7">
        <w:rPr>
          <w:rFonts w:eastAsia="方正宋三_GBK"/>
          <w:color w:val="000000"/>
          <w:kern w:val="0"/>
          <w:szCs w:val="21"/>
        </w:rPr>
        <w:t>2</w:t>
      </w:r>
      <w:r w:rsidRPr="00913DA7">
        <w:rPr>
          <w:rFonts w:eastAsia="方正宋三_GBK" w:hAnsi="宋体"/>
          <w:color w:val="000000"/>
          <w:kern w:val="0"/>
          <w:szCs w:val="21"/>
        </w:rPr>
        <w:t>部，发表学术论文</w:t>
      </w:r>
      <w:r w:rsidRPr="00913DA7">
        <w:rPr>
          <w:rFonts w:eastAsia="方正宋三_GBK"/>
          <w:color w:val="000000"/>
          <w:kern w:val="0"/>
          <w:szCs w:val="21"/>
        </w:rPr>
        <w:t>210</w:t>
      </w:r>
      <w:r w:rsidRPr="00913DA7">
        <w:rPr>
          <w:rFonts w:eastAsia="方正宋三_GBK" w:hAnsi="宋体"/>
          <w:color w:val="000000"/>
          <w:kern w:val="0"/>
          <w:szCs w:val="21"/>
        </w:rPr>
        <w:t>篇，被</w:t>
      </w:r>
      <w:r w:rsidRPr="00913DA7">
        <w:rPr>
          <w:rFonts w:eastAsia="方正宋三_GBK"/>
          <w:color w:val="000000"/>
          <w:kern w:val="0"/>
          <w:szCs w:val="21"/>
        </w:rPr>
        <w:t>SSCI/SCI</w:t>
      </w:r>
      <w:r w:rsidRPr="00913DA7">
        <w:rPr>
          <w:rFonts w:eastAsia="方正宋三_GBK" w:hAnsi="宋体"/>
          <w:color w:val="000000"/>
          <w:kern w:val="0"/>
          <w:szCs w:val="21"/>
        </w:rPr>
        <w:t>收录论文</w:t>
      </w:r>
      <w:r w:rsidRPr="00913DA7">
        <w:rPr>
          <w:rFonts w:eastAsia="方正宋三_GBK"/>
          <w:color w:val="000000"/>
          <w:kern w:val="0"/>
          <w:szCs w:val="21"/>
        </w:rPr>
        <w:t>19</w:t>
      </w:r>
      <w:r w:rsidRPr="00913DA7">
        <w:rPr>
          <w:rFonts w:eastAsia="方正宋三_GBK" w:hAnsi="宋体"/>
          <w:color w:val="000000"/>
          <w:kern w:val="0"/>
          <w:szCs w:val="21"/>
        </w:rPr>
        <w:t>篇，主持完成国家自然科学基金项目、国家社会科学基金重点项目等多项课题，多次获得省部级科研成果奖励。</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非传统安全硕士点负责人</w:t>
      </w:r>
      <w:r w:rsidRPr="00913DA7">
        <w:rPr>
          <w:rFonts w:eastAsia="方正宋三_GBK"/>
          <w:color w:val="000000"/>
          <w:kern w:val="0"/>
          <w:szCs w:val="21"/>
        </w:rPr>
        <w:t>——</w:t>
      </w:r>
      <w:r w:rsidRPr="00913DA7">
        <w:rPr>
          <w:rFonts w:eastAsia="方正宋三_GBK" w:hAnsi="宋体"/>
          <w:color w:val="000000"/>
          <w:kern w:val="0"/>
          <w:szCs w:val="21"/>
        </w:rPr>
        <w:t>徐晓林，男，汉族，</w:t>
      </w:r>
      <w:r w:rsidRPr="00913DA7">
        <w:rPr>
          <w:rFonts w:eastAsia="方正宋三_GBK"/>
          <w:color w:val="000000"/>
          <w:kern w:val="0"/>
          <w:szCs w:val="21"/>
        </w:rPr>
        <w:t>1956</w:t>
      </w:r>
      <w:r w:rsidRPr="00913DA7">
        <w:rPr>
          <w:rFonts w:eastAsia="方正宋三_GBK" w:hAnsi="宋体"/>
          <w:color w:val="000000"/>
          <w:kern w:val="0"/>
          <w:szCs w:val="21"/>
        </w:rPr>
        <w:t>年生，管理学博士。华中科技大学二级教授，博士生导师，享受</w:t>
      </w:r>
      <w:r w:rsidRPr="00913DA7">
        <w:rPr>
          <w:rFonts w:ascii="宋体" w:eastAsia="方正宋三_GBK" w:hAnsi="宋体"/>
          <w:color w:val="000000"/>
          <w:kern w:val="0"/>
          <w:szCs w:val="21"/>
        </w:rPr>
        <w:t>“</w:t>
      </w:r>
      <w:r w:rsidRPr="00913DA7">
        <w:rPr>
          <w:rFonts w:eastAsia="方正宋三_GBK" w:hAnsi="宋体"/>
          <w:color w:val="000000"/>
          <w:kern w:val="0"/>
          <w:szCs w:val="21"/>
        </w:rPr>
        <w:t>国务院政府特殊津贴</w:t>
      </w:r>
      <w:r w:rsidRPr="00913DA7">
        <w:rPr>
          <w:rFonts w:ascii="宋体" w:eastAsia="方正宋三_GBK" w:hAnsi="宋体"/>
          <w:color w:val="000000"/>
          <w:kern w:val="0"/>
          <w:szCs w:val="21"/>
        </w:rPr>
        <w:t>”</w:t>
      </w:r>
      <w:r w:rsidRPr="00913DA7">
        <w:rPr>
          <w:rFonts w:eastAsia="方正宋三_GBK" w:hAnsi="宋体"/>
          <w:color w:val="000000"/>
          <w:kern w:val="0"/>
          <w:szCs w:val="21"/>
        </w:rPr>
        <w:t>。</w:t>
      </w:r>
      <w:r w:rsidRPr="00913DA7">
        <w:rPr>
          <w:rFonts w:eastAsia="方正宋三_GBK"/>
          <w:color w:val="000000"/>
          <w:kern w:val="0"/>
          <w:szCs w:val="21"/>
        </w:rPr>
        <w:t>2001</w:t>
      </w:r>
      <w:r w:rsidRPr="00913DA7">
        <w:rPr>
          <w:rFonts w:eastAsia="方正宋三_GBK" w:hAnsi="宋体"/>
          <w:color w:val="000000"/>
          <w:kern w:val="0"/>
          <w:szCs w:val="21"/>
        </w:rPr>
        <w:t>年至今连续四届被聘为全国公共管理硕士（</w:t>
      </w:r>
      <w:r w:rsidRPr="00913DA7">
        <w:rPr>
          <w:rFonts w:eastAsia="方正宋三_GBK"/>
          <w:color w:val="000000"/>
          <w:kern w:val="0"/>
          <w:szCs w:val="21"/>
        </w:rPr>
        <w:t>MPA</w:t>
      </w:r>
      <w:r w:rsidRPr="00913DA7">
        <w:rPr>
          <w:rFonts w:eastAsia="方正宋三_GBK" w:hAnsi="宋体"/>
          <w:color w:val="000000"/>
          <w:kern w:val="0"/>
          <w:szCs w:val="21"/>
        </w:rPr>
        <w:t>）专业学位教育指导委员会委员，教育部公共管理类教学指导委员会委员，兼任中国文化管理学会副会长、中国行政管理学会常务理事。湖北省人民政府咨询委员会委员，武汉市人民政府参事，武汉市人大常委会立法顾问。已出版专著</w:t>
      </w:r>
      <w:r w:rsidRPr="00913DA7">
        <w:rPr>
          <w:rFonts w:eastAsia="方正宋三_GBK"/>
          <w:color w:val="000000"/>
          <w:kern w:val="0"/>
          <w:szCs w:val="21"/>
        </w:rPr>
        <w:t>5</w:t>
      </w:r>
      <w:r w:rsidRPr="00913DA7">
        <w:rPr>
          <w:rFonts w:eastAsia="方正宋三_GBK" w:hAnsi="宋体"/>
          <w:color w:val="000000"/>
          <w:kern w:val="0"/>
          <w:szCs w:val="21"/>
        </w:rPr>
        <w:t>部，主编</w:t>
      </w:r>
      <w:r w:rsidRPr="00913DA7">
        <w:rPr>
          <w:rFonts w:eastAsia="方正宋三_GBK" w:hAnsi="宋体"/>
          <w:color w:val="000000"/>
          <w:kern w:val="0"/>
          <w:szCs w:val="21"/>
        </w:rPr>
        <w:lastRenderedPageBreak/>
        <w:t>的《行政学原理》被国务院学位办、教育部评为研究生推荐教材。在《管理世界》、《政治学研究》等期刊上发表电子政务和数字城市管理论文多篇，其中</w:t>
      </w:r>
      <w:r w:rsidRPr="00913DA7">
        <w:rPr>
          <w:rFonts w:eastAsia="方正宋三_GBK"/>
          <w:color w:val="000000"/>
          <w:kern w:val="0"/>
          <w:szCs w:val="21"/>
        </w:rPr>
        <w:t>7</w:t>
      </w:r>
      <w:r w:rsidRPr="00913DA7">
        <w:rPr>
          <w:rFonts w:eastAsia="方正宋三_GBK" w:hAnsi="宋体"/>
          <w:color w:val="000000"/>
          <w:kern w:val="0"/>
          <w:szCs w:val="21"/>
        </w:rPr>
        <w:t>篇论文被《新华文摘》全文转载。主持国家自然科学基金重点项目</w:t>
      </w:r>
      <w:r w:rsidRPr="00913DA7">
        <w:rPr>
          <w:rFonts w:eastAsia="方正宋三_GBK"/>
          <w:color w:val="000000"/>
          <w:kern w:val="0"/>
          <w:szCs w:val="21"/>
        </w:rPr>
        <w:t>1</w:t>
      </w:r>
      <w:r w:rsidRPr="00913DA7">
        <w:rPr>
          <w:rFonts w:eastAsia="方正宋三_GBK" w:hAnsi="宋体"/>
          <w:color w:val="000000"/>
          <w:kern w:val="0"/>
          <w:szCs w:val="21"/>
        </w:rPr>
        <w:t>项、国家社会科学基金重大项目</w:t>
      </w:r>
      <w:r w:rsidRPr="00913DA7">
        <w:rPr>
          <w:rFonts w:eastAsia="方正宋三_GBK"/>
          <w:color w:val="000000"/>
          <w:kern w:val="0"/>
          <w:szCs w:val="21"/>
        </w:rPr>
        <w:t>1</w:t>
      </w:r>
      <w:r w:rsidRPr="00913DA7">
        <w:rPr>
          <w:rFonts w:eastAsia="方正宋三_GBK" w:hAnsi="宋体"/>
          <w:color w:val="000000"/>
          <w:kern w:val="0"/>
          <w:szCs w:val="21"/>
        </w:rPr>
        <w:t>项、国家自然科学基金和社会科学基金</w:t>
      </w:r>
      <w:r w:rsidRPr="00913DA7">
        <w:rPr>
          <w:rFonts w:eastAsia="方正宋三_GBK"/>
          <w:color w:val="000000"/>
          <w:kern w:val="0"/>
          <w:szCs w:val="21"/>
        </w:rPr>
        <w:t>7</w:t>
      </w:r>
      <w:r w:rsidRPr="00913DA7">
        <w:rPr>
          <w:rFonts w:eastAsia="方正宋三_GBK" w:hAnsi="宋体"/>
          <w:color w:val="000000"/>
          <w:kern w:val="0"/>
          <w:szCs w:val="21"/>
        </w:rPr>
        <w:t>项。</w:t>
      </w:r>
    </w:p>
    <w:p w:rsidR="00394B46" w:rsidRPr="00913DA7" w:rsidRDefault="00394B46" w:rsidP="00394B46">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电子政务硕士点负责人</w:t>
      </w:r>
      <w:r w:rsidRPr="00913DA7">
        <w:rPr>
          <w:rFonts w:eastAsia="方正宋三_GBK"/>
          <w:color w:val="000000"/>
          <w:kern w:val="0"/>
          <w:szCs w:val="21"/>
        </w:rPr>
        <w:t>——</w:t>
      </w:r>
      <w:r w:rsidRPr="00913DA7">
        <w:rPr>
          <w:rFonts w:eastAsia="方正宋三_GBK" w:hAnsi="宋体"/>
          <w:color w:val="000000"/>
          <w:kern w:val="0"/>
          <w:szCs w:val="21"/>
        </w:rPr>
        <w:t>张毅，男，</w:t>
      </w:r>
      <w:r w:rsidRPr="00913DA7">
        <w:rPr>
          <w:rFonts w:eastAsia="方正宋三_GBK"/>
          <w:color w:val="000000"/>
          <w:kern w:val="0"/>
          <w:szCs w:val="21"/>
        </w:rPr>
        <w:t>1973</w:t>
      </w:r>
      <w:r w:rsidRPr="00913DA7">
        <w:rPr>
          <w:rFonts w:eastAsia="方正宋三_GBK" w:hAnsi="宋体"/>
          <w:color w:val="000000"/>
          <w:kern w:val="0"/>
          <w:szCs w:val="21"/>
        </w:rPr>
        <w:t>年生，管理学博士，华中科技大学公共管理学院副院长，教授，博士生导师，美国雪城大学麦克思维尔学院访问学者、新加坡国立大学李光耀公共政策学院访问学者，多次到美国、德国、日本、新加坡等国家进行术交流。入选教育部</w:t>
      </w:r>
      <w:r w:rsidRPr="00913DA7">
        <w:rPr>
          <w:rFonts w:ascii="宋体" w:eastAsia="方正宋三_GBK" w:hAnsi="宋体"/>
          <w:color w:val="000000"/>
          <w:kern w:val="0"/>
          <w:szCs w:val="21"/>
        </w:rPr>
        <w:t>“</w:t>
      </w:r>
      <w:r w:rsidRPr="00913DA7">
        <w:rPr>
          <w:rFonts w:eastAsia="方正宋三_GBK" w:hAnsi="宋体"/>
          <w:color w:val="000000"/>
          <w:kern w:val="0"/>
          <w:szCs w:val="21"/>
        </w:rPr>
        <w:t>新世纪优秀人才支持计划</w:t>
      </w:r>
      <w:r w:rsidRPr="00913DA7">
        <w:rPr>
          <w:rFonts w:ascii="宋体" w:eastAsia="方正宋三_GBK" w:hAnsi="宋体"/>
          <w:color w:val="000000"/>
          <w:kern w:val="0"/>
          <w:szCs w:val="21"/>
        </w:rPr>
        <w:t>”</w:t>
      </w:r>
      <w:r w:rsidRPr="00913DA7">
        <w:rPr>
          <w:rFonts w:eastAsia="方正宋三_GBK" w:hAnsi="宋体"/>
          <w:color w:val="000000"/>
          <w:kern w:val="0"/>
          <w:szCs w:val="21"/>
        </w:rPr>
        <w:t>，湖北省</w:t>
      </w:r>
      <w:r w:rsidRPr="00913DA7">
        <w:rPr>
          <w:rFonts w:ascii="宋体" w:eastAsia="方正宋三_GBK" w:hAnsi="宋体"/>
          <w:color w:val="000000"/>
          <w:kern w:val="0"/>
          <w:szCs w:val="21"/>
        </w:rPr>
        <w:t>“</w:t>
      </w:r>
      <w:r w:rsidRPr="00913DA7">
        <w:rPr>
          <w:rFonts w:eastAsia="方正宋三_GBK" w:hAnsi="宋体"/>
          <w:color w:val="000000"/>
          <w:kern w:val="0"/>
          <w:szCs w:val="21"/>
        </w:rPr>
        <w:t>荆楚社科英才</w:t>
      </w:r>
      <w:r w:rsidRPr="00913DA7">
        <w:rPr>
          <w:rFonts w:ascii="宋体" w:eastAsia="方正宋三_GBK" w:hAnsi="宋体"/>
          <w:color w:val="000000"/>
          <w:kern w:val="0"/>
          <w:szCs w:val="21"/>
        </w:rPr>
        <w:t>”</w:t>
      </w:r>
      <w:r w:rsidRPr="00913DA7">
        <w:rPr>
          <w:rFonts w:eastAsia="方正宋三_GBK" w:hAnsi="宋体"/>
          <w:color w:val="000000"/>
          <w:kern w:val="0"/>
          <w:szCs w:val="21"/>
        </w:rPr>
        <w:t>。主持国家自然科学基金项目、国家软科学研究计划项目、商务部重点课题和多项省部级研究项目，出版专著</w:t>
      </w:r>
      <w:r w:rsidRPr="00913DA7">
        <w:rPr>
          <w:rFonts w:eastAsia="方正宋三_GBK"/>
          <w:color w:val="000000"/>
          <w:kern w:val="0"/>
          <w:szCs w:val="21"/>
        </w:rPr>
        <w:t>3</w:t>
      </w:r>
      <w:r w:rsidRPr="00913DA7">
        <w:rPr>
          <w:rFonts w:eastAsia="方正宋三_GBK" w:hAnsi="宋体"/>
          <w:color w:val="000000"/>
          <w:kern w:val="0"/>
          <w:szCs w:val="21"/>
        </w:rPr>
        <w:t>部，发表学术论文</w:t>
      </w:r>
      <w:r w:rsidRPr="00913DA7">
        <w:rPr>
          <w:rFonts w:eastAsia="方正宋三_GBK"/>
          <w:color w:val="000000"/>
          <w:kern w:val="0"/>
          <w:szCs w:val="21"/>
        </w:rPr>
        <w:t>40</w:t>
      </w:r>
      <w:r w:rsidRPr="00913DA7">
        <w:rPr>
          <w:rFonts w:eastAsia="方正宋三_GBK" w:hAnsi="宋体"/>
          <w:color w:val="000000"/>
          <w:kern w:val="0"/>
          <w:szCs w:val="21"/>
        </w:rPr>
        <w:t>余篇，被</w:t>
      </w:r>
      <w:r w:rsidRPr="00913DA7">
        <w:rPr>
          <w:rFonts w:eastAsia="方正宋三_GBK"/>
          <w:color w:val="000000"/>
          <w:kern w:val="0"/>
          <w:szCs w:val="21"/>
        </w:rPr>
        <w:t>SSCI</w:t>
      </w:r>
      <w:r w:rsidRPr="00913DA7">
        <w:rPr>
          <w:rFonts w:eastAsia="方正宋三_GBK" w:hAnsi="宋体"/>
          <w:color w:val="000000"/>
          <w:kern w:val="0"/>
          <w:szCs w:val="21"/>
        </w:rPr>
        <w:t>、</w:t>
      </w:r>
      <w:r w:rsidRPr="00913DA7">
        <w:rPr>
          <w:rFonts w:eastAsia="方正宋三_GBK"/>
          <w:color w:val="000000"/>
          <w:kern w:val="0"/>
          <w:szCs w:val="21"/>
        </w:rPr>
        <w:t>EI</w:t>
      </w:r>
      <w:r w:rsidRPr="00913DA7">
        <w:rPr>
          <w:rFonts w:eastAsia="方正宋三_GBK" w:hAnsi="宋体"/>
          <w:color w:val="000000"/>
          <w:kern w:val="0"/>
          <w:szCs w:val="21"/>
        </w:rPr>
        <w:t>收录论文</w:t>
      </w:r>
      <w:r w:rsidRPr="00913DA7">
        <w:rPr>
          <w:rFonts w:eastAsia="方正宋三_GBK"/>
          <w:color w:val="000000"/>
          <w:kern w:val="0"/>
          <w:szCs w:val="21"/>
        </w:rPr>
        <w:t>8</w:t>
      </w:r>
      <w:r w:rsidRPr="00913DA7">
        <w:rPr>
          <w:rFonts w:eastAsia="方正宋三_GBK" w:hAnsi="宋体"/>
          <w:color w:val="000000"/>
          <w:kern w:val="0"/>
          <w:szCs w:val="21"/>
        </w:rPr>
        <w:t>篇，获得</w:t>
      </w:r>
      <w:r w:rsidRPr="00913DA7">
        <w:rPr>
          <w:rFonts w:eastAsia="方正宋三_GBK"/>
          <w:color w:val="000000"/>
          <w:kern w:val="0"/>
          <w:szCs w:val="21"/>
        </w:rPr>
        <w:t>5</w:t>
      </w:r>
      <w:r w:rsidRPr="00913DA7">
        <w:rPr>
          <w:rFonts w:eastAsia="方正宋三_GBK" w:hAnsi="宋体"/>
          <w:color w:val="000000"/>
          <w:kern w:val="0"/>
          <w:szCs w:val="21"/>
        </w:rPr>
        <w:t>项国际及省部级科研奖励。</w:t>
      </w:r>
    </w:p>
    <w:p w:rsidR="00394B46" w:rsidRPr="00913DA7" w:rsidRDefault="00394B46" w:rsidP="00394B46">
      <w:pPr>
        <w:pStyle w:val="2"/>
        <w:rPr>
          <w:rFonts w:hint="eastAsia"/>
          <w:color w:val="000000"/>
          <w:lang w:eastAsia="zh-CN"/>
        </w:rPr>
      </w:pPr>
      <w:r w:rsidRPr="00913DA7">
        <w:rPr>
          <w:color w:val="000000"/>
        </w:rPr>
        <w:br w:type="page"/>
      </w:r>
      <w:bookmarkStart w:id="4" w:name="_Toc493661852"/>
      <w:r w:rsidRPr="00913DA7">
        <w:rPr>
          <w:color w:val="000000"/>
        </w:rPr>
        <w:lastRenderedPageBreak/>
        <w:t>学术学位招生目录</w:t>
      </w:r>
      <w:bookmarkEnd w:id="4"/>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394B46"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394B46" w:rsidRPr="00913DA7" w:rsidRDefault="00394B46" w:rsidP="00AE090D">
            <w:pPr>
              <w:spacing w:line="27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394B46" w:rsidRPr="00913DA7" w:rsidRDefault="00394B46" w:rsidP="00AE090D">
            <w:pPr>
              <w:spacing w:line="27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shd w:val="clear" w:color="auto" w:fill="auto"/>
            <w:vAlign w:val="center"/>
          </w:tcPr>
          <w:p w:rsidR="00394B46" w:rsidRPr="00913DA7" w:rsidRDefault="00394B46" w:rsidP="00AE090D">
            <w:pPr>
              <w:spacing w:line="270" w:lineRule="exact"/>
              <w:jc w:val="center"/>
              <w:rPr>
                <w:rFonts w:eastAsia="方正宋三_GBK" w:hAnsi="宋体" w:hint="eastAsia"/>
                <w:color w:val="000000"/>
                <w:szCs w:val="21"/>
              </w:rPr>
            </w:pPr>
            <w:r w:rsidRPr="00913DA7">
              <w:rPr>
                <w:rFonts w:eastAsia="方正宋三_GBK" w:hAnsi="宋体"/>
                <w:color w:val="000000"/>
                <w:szCs w:val="21"/>
              </w:rPr>
              <w:t>招生</w:t>
            </w:r>
          </w:p>
          <w:p w:rsidR="00394B46" w:rsidRPr="00913DA7" w:rsidRDefault="00394B46" w:rsidP="00AE090D">
            <w:pPr>
              <w:spacing w:line="27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shd w:val="clear" w:color="auto" w:fill="auto"/>
            <w:vAlign w:val="center"/>
          </w:tcPr>
          <w:p w:rsidR="00394B46" w:rsidRPr="00913DA7" w:rsidRDefault="00394B46" w:rsidP="00AE090D">
            <w:pPr>
              <w:spacing w:line="270" w:lineRule="exact"/>
              <w:jc w:val="center"/>
              <w:rPr>
                <w:color w:val="000000"/>
                <w:szCs w:val="21"/>
              </w:rPr>
            </w:pPr>
            <w:r w:rsidRPr="00913DA7">
              <w:rPr>
                <w:rFonts w:eastAsia="方正宋三_GBK" w:hAnsi="宋体"/>
                <w:color w:val="000000"/>
                <w:szCs w:val="21"/>
              </w:rPr>
              <w:t>考试科目</w:t>
            </w:r>
          </w:p>
        </w:tc>
        <w:tc>
          <w:tcPr>
            <w:tcW w:w="1246" w:type="dxa"/>
            <w:tcBorders>
              <w:top w:val="single" w:sz="4" w:space="0" w:color="auto"/>
              <w:bottom w:val="single" w:sz="4" w:space="0" w:color="auto"/>
            </w:tcBorders>
            <w:shd w:val="clear" w:color="auto" w:fill="auto"/>
            <w:vAlign w:val="center"/>
          </w:tcPr>
          <w:p w:rsidR="00394B46" w:rsidRPr="00913DA7" w:rsidRDefault="00394B46" w:rsidP="00AE090D">
            <w:pPr>
              <w:spacing w:line="270" w:lineRule="exact"/>
              <w:jc w:val="center"/>
              <w:rPr>
                <w:color w:val="000000"/>
                <w:szCs w:val="21"/>
              </w:rPr>
            </w:pPr>
            <w:r w:rsidRPr="00913DA7">
              <w:rPr>
                <w:rFonts w:eastAsia="方正宋三_GBK" w:hAnsi="宋体"/>
                <w:color w:val="000000"/>
                <w:szCs w:val="21"/>
              </w:rPr>
              <w:t>备注</w:t>
            </w:r>
          </w:p>
        </w:tc>
      </w:tr>
      <w:tr w:rsidR="00394B46" w:rsidRPr="00913DA7" w:rsidTr="00AE090D">
        <w:tblPrEx>
          <w:tblCellMar>
            <w:top w:w="0" w:type="dxa"/>
            <w:bottom w:w="0" w:type="dxa"/>
          </w:tblCellMar>
        </w:tblPrEx>
        <w:tc>
          <w:tcPr>
            <w:tcW w:w="3374" w:type="dxa"/>
            <w:tcBorders>
              <w:top w:val="single" w:sz="4" w:space="0" w:color="auto"/>
            </w:tcBorders>
            <w:shd w:val="clear" w:color="auto" w:fill="auto"/>
          </w:tcPr>
          <w:p w:rsidR="00394B46" w:rsidRPr="00913DA7" w:rsidRDefault="00394B46" w:rsidP="00394B46">
            <w:pPr>
              <w:pStyle w:val="3"/>
              <w:spacing w:before="156" w:after="156" w:line="270" w:lineRule="exact"/>
              <w:ind w:left="560" w:hangingChars="200" w:hanging="560"/>
              <w:rPr>
                <w:rFonts w:ascii="Times New Roman" w:hAnsi="Times New Roman"/>
                <w:color w:val="000000"/>
              </w:rPr>
            </w:pPr>
            <w:bookmarkStart w:id="5" w:name="_Toc492648375"/>
            <w:bookmarkStart w:id="6" w:name="_Toc493661853"/>
            <w:r w:rsidRPr="00913DA7">
              <w:rPr>
                <w:rFonts w:ascii="Times New Roman" w:hAnsi="Times New Roman"/>
                <w:color w:val="000000"/>
              </w:rPr>
              <w:t>407</w:t>
            </w:r>
            <w:r w:rsidRPr="00913DA7">
              <w:rPr>
                <w:rFonts w:ascii="Times New Roman" w:hAnsi="宋体"/>
                <w:color w:val="000000"/>
              </w:rPr>
              <w:t>公共管理学院</w:t>
            </w:r>
            <w:bookmarkEnd w:id="5"/>
            <w:bookmarkEnd w:id="6"/>
          </w:p>
        </w:tc>
        <w:tc>
          <w:tcPr>
            <w:tcW w:w="812" w:type="dxa"/>
            <w:tcBorders>
              <w:top w:val="single" w:sz="4" w:space="0" w:color="auto"/>
            </w:tcBorders>
            <w:shd w:val="clear" w:color="auto" w:fill="auto"/>
          </w:tcPr>
          <w:p w:rsidR="00394B46" w:rsidRPr="00913DA7" w:rsidRDefault="00394B46" w:rsidP="00AE090D">
            <w:pPr>
              <w:spacing w:line="270" w:lineRule="exact"/>
              <w:rPr>
                <w:color w:val="000000"/>
                <w:szCs w:val="21"/>
              </w:rPr>
            </w:pPr>
          </w:p>
        </w:tc>
        <w:tc>
          <w:tcPr>
            <w:tcW w:w="2981" w:type="dxa"/>
            <w:tcBorders>
              <w:top w:val="single" w:sz="4" w:space="0" w:color="auto"/>
            </w:tcBorders>
            <w:shd w:val="clear" w:color="auto" w:fill="auto"/>
          </w:tcPr>
          <w:p w:rsidR="00394B46" w:rsidRPr="00913DA7" w:rsidRDefault="00394B46" w:rsidP="00AE090D">
            <w:pPr>
              <w:spacing w:line="270" w:lineRule="exact"/>
              <w:rPr>
                <w:color w:val="000000"/>
                <w:szCs w:val="21"/>
              </w:rPr>
            </w:pPr>
          </w:p>
        </w:tc>
        <w:tc>
          <w:tcPr>
            <w:tcW w:w="1246" w:type="dxa"/>
            <w:tcBorders>
              <w:top w:val="single" w:sz="4" w:space="0" w:color="auto"/>
            </w:tcBorders>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pStyle w:val="4"/>
              <w:spacing w:line="270" w:lineRule="exact"/>
              <w:ind w:left="480" w:hangingChars="200" w:hanging="480"/>
              <w:rPr>
                <w:color w:val="000000"/>
              </w:rPr>
            </w:pPr>
            <w:bookmarkStart w:id="7" w:name="_Toc492648376"/>
            <w:bookmarkStart w:id="8" w:name="_Toc493661854"/>
            <w:r w:rsidRPr="00913DA7">
              <w:rPr>
                <w:color w:val="000000"/>
              </w:rPr>
              <w:t>120401</w:t>
            </w:r>
            <w:r w:rsidRPr="00913DA7">
              <w:rPr>
                <w:rFonts w:hAnsi="宋体"/>
                <w:color w:val="000000"/>
              </w:rPr>
              <w:t>行政管理</w:t>
            </w:r>
            <w:bookmarkEnd w:id="7"/>
            <w:bookmarkEnd w:id="8"/>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val="restart"/>
            <w:shd w:val="clear" w:color="auto" w:fill="auto"/>
          </w:tcPr>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614 </w:t>
            </w:r>
            <w:r w:rsidRPr="00913DA7">
              <w:rPr>
                <w:rFonts w:eastAsia="方正宋三_GBK" w:hAnsi="宋体"/>
                <w:color w:val="000000"/>
                <w:szCs w:val="21"/>
              </w:rPr>
              <w:t>管理学</w:t>
            </w:r>
            <w:r w:rsidRPr="00913DA7">
              <w:rPr>
                <w:rFonts w:eastAsia="方正宋三_GBK"/>
                <w:color w:val="000000"/>
                <w:szCs w:val="21"/>
              </w:rPr>
              <w:t xml:space="preserve"> </w:t>
            </w:r>
          </w:p>
          <w:p w:rsidR="00394B46" w:rsidRPr="00913DA7" w:rsidRDefault="00394B46" w:rsidP="00AE090D">
            <w:pPr>
              <w:spacing w:line="27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859 </w:t>
            </w:r>
            <w:r w:rsidRPr="00913DA7">
              <w:rPr>
                <w:rFonts w:eastAsia="方正宋三_GBK" w:hAnsi="宋体"/>
                <w:color w:val="000000"/>
                <w:szCs w:val="21"/>
              </w:rPr>
              <w:t>西方经济学</w:t>
            </w: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政府管理与创新</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公共经济与公共政策</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科技管理与科技政策</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人力资源管理</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城市管理与城市发展</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预防职务犯罪</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廉政建设</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可持续发展</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pStyle w:val="4"/>
              <w:spacing w:line="270" w:lineRule="exact"/>
              <w:rPr>
                <w:color w:val="000000"/>
              </w:rPr>
            </w:pPr>
            <w:bookmarkStart w:id="9" w:name="_Toc492648377"/>
            <w:bookmarkStart w:id="10" w:name="_Toc493661855"/>
            <w:r w:rsidRPr="00913DA7">
              <w:rPr>
                <w:color w:val="000000"/>
              </w:rPr>
              <w:t>120405</w:t>
            </w:r>
            <w:r w:rsidRPr="00913DA7">
              <w:rPr>
                <w:rFonts w:hAnsi="宋体"/>
                <w:color w:val="000000"/>
              </w:rPr>
              <w:t>土地资源管理</w:t>
            </w:r>
            <w:bookmarkEnd w:id="9"/>
            <w:bookmarkEnd w:id="10"/>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val="restart"/>
            <w:shd w:val="clear" w:color="auto" w:fill="auto"/>
          </w:tcPr>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619 </w:t>
            </w:r>
            <w:r w:rsidRPr="00913DA7">
              <w:rPr>
                <w:rFonts w:eastAsia="方正宋三_GBK" w:hAnsi="宋体"/>
                <w:color w:val="000000"/>
                <w:szCs w:val="21"/>
              </w:rPr>
              <w:t>土地管理概论</w:t>
            </w:r>
            <w:r w:rsidRPr="00913DA7">
              <w:rPr>
                <w:rFonts w:eastAsia="方正宋三_GBK"/>
                <w:color w:val="000000"/>
                <w:szCs w:val="21"/>
              </w:rPr>
              <w:t xml:space="preserve"> </w:t>
            </w:r>
          </w:p>
          <w:p w:rsidR="00394B46" w:rsidRPr="00913DA7" w:rsidRDefault="00394B46" w:rsidP="00AE090D">
            <w:pPr>
              <w:spacing w:line="27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802 </w:t>
            </w:r>
            <w:r w:rsidRPr="00913DA7">
              <w:rPr>
                <w:rFonts w:eastAsia="方正宋三_GBK" w:hAnsi="宋体"/>
                <w:color w:val="000000"/>
                <w:szCs w:val="21"/>
              </w:rPr>
              <w:t>土地经济学</w:t>
            </w: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不动产评估</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房地产管理</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土地金融</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土地利用与规划</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土地制度与土地政策</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现代地籍管理与土地信息技术</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pStyle w:val="4"/>
              <w:spacing w:line="270" w:lineRule="exact"/>
              <w:rPr>
                <w:color w:val="000000"/>
              </w:rPr>
            </w:pPr>
            <w:bookmarkStart w:id="11" w:name="_Toc492648378"/>
            <w:bookmarkStart w:id="12" w:name="_Toc493661856"/>
            <w:r w:rsidRPr="00913DA7">
              <w:rPr>
                <w:color w:val="000000"/>
              </w:rPr>
              <w:t>1204Z2</w:t>
            </w:r>
            <w:r w:rsidRPr="00913DA7">
              <w:rPr>
                <w:rFonts w:hAnsi="宋体"/>
                <w:color w:val="000000"/>
              </w:rPr>
              <w:t>非传统安全</w:t>
            </w:r>
            <w:bookmarkEnd w:id="11"/>
            <w:bookmarkEnd w:id="12"/>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val="restart"/>
            <w:shd w:val="clear" w:color="auto" w:fill="auto"/>
          </w:tcPr>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614 </w:t>
            </w:r>
            <w:r w:rsidRPr="00913DA7">
              <w:rPr>
                <w:rFonts w:eastAsia="方正宋三_GBK" w:hAnsi="宋体"/>
                <w:color w:val="000000"/>
                <w:szCs w:val="21"/>
              </w:rPr>
              <w:t>管理学</w:t>
            </w:r>
            <w:r w:rsidRPr="00913DA7">
              <w:rPr>
                <w:rFonts w:eastAsia="方正宋三_GBK"/>
                <w:color w:val="000000"/>
                <w:szCs w:val="21"/>
              </w:rPr>
              <w:t xml:space="preserve"> </w:t>
            </w:r>
          </w:p>
          <w:p w:rsidR="00394B46" w:rsidRPr="00913DA7" w:rsidRDefault="00394B46" w:rsidP="00AE090D">
            <w:pPr>
              <w:spacing w:line="27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859 </w:t>
            </w:r>
            <w:r w:rsidRPr="00913DA7">
              <w:rPr>
                <w:rFonts w:eastAsia="方正宋三_GBK" w:hAnsi="宋体"/>
                <w:color w:val="000000"/>
                <w:szCs w:val="21"/>
              </w:rPr>
              <w:t>西方经济学</w:t>
            </w: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非传统安全基本理论</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网络舆情安全</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粮食与食品安全</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水资源安全</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能源、资源与环境安全</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经济、政治、文化与社会安全</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公共安全预警与应急管理</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pStyle w:val="4"/>
              <w:spacing w:line="270" w:lineRule="exact"/>
              <w:rPr>
                <w:color w:val="000000"/>
              </w:rPr>
            </w:pPr>
            <w:bookmarkStart w:id="13" w:name="_Toc492648379"/>
            <w:bookmarkStart w:id="14" w:name="_Toc493661857"/>
            <w:r w:rsidRPr="00913DA7">
              <w:rPr>
                <w:color w:val="000000"/>
              </w:rPr>
              <w:t>1204Z3</w:t>
            </w:r>
            <w:r w:rsidRPr="00913DA7">
              <w:rPr>
                <w:rFonts w:hAnsi="宋体"/>
                <w:color w:val="000000"/>
              </w:rPr>
              <w:t>电子政务</w:t>
            </w:r>
            <w:bookmarkEnd w:id="13"/>
            <w:bookmarkEnd w:id="14"/>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val="restart"/>
            <w:shd w:val="clear" w:color="auto" w:fill="auto"/>
          </w:tcPr>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394B46" w:rsidRPr="00913DA7" w:rsidRDefault="00394B46" w:rsidP="00AE090D">
            <w:pPr>
              <w:spacing w:line="27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614 </w:t>
            </w:r>
            <w:r w:rsidRPr="00913DA7">
              <w:rPr>
                <w:rFonts w:eastAsia="方正宋三_GBK" w:hAnsi="宋体"/>
                <w:color w:val="000000"/>
                <w:szCs w:val="21"/>
              </w:rPr>
              <w:t>管理学</w:t>
            </w:r>
            <w:r w:rsidRPr="00913DA7">
              <w:rPr>
                <w:rFonts w:eastAsia="方正宋三_GBK"/>
                <w:color w:val="000000"/>
                <w:szCs w:val="21"/>
              </w:rPr>
              <w:t xml:space="preserve"> </w:t>
            </w:r>
          </w:p>
          <w:p w:rsidR="00394B46" w:rsidRPr="00913DA7" w:rsidRDefault="00394B46" w:rsidP="00AE090D">
            <w:pPr>
              <w:spacing w:line="27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859 </w:t>
            </w:r>
            <w:r w:rsidRPr="00913DA7">
              <w:rPr>
                <w:rFonts w:eastAsia="方正宋三_GBK" w:hAnsi="宋体"/>
                <w:color w:val="000000"/>
                <w:szCs w:val="21"/>
              </w:rPr>
              <w:t>西方经济学</w:t>
            </w: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电子政务安全管理</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电子政务绩效评估</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数字城市政府管理（智慧城市）</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vMerge/>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政府信息资源管理</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7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决策支持与决策分析</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394B46">
            <w:pPr>
              <w:spacing w:afterLines="50" w:line="27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系统仿真与决策支持</w:t>
            </w:r>
          </w:p>
        </w:tc>
        <w:tc>
          <w:tcPr>
            <w:tcW w:w="812" w:type="dxa"/>
            <w:shd w:val="clear" w:color="auto" w:fill="auto"/>
          </w:tcPr>
          <w:p w:rsidR="00394B46" w:rsidRPr="00913DA7" w:rsidRDefault="00394B46" w:rsidP="00AE090D">
            <w:pPr>
              <w:spacing w:line="270" w:lineRule="exact"/>
              <w:rPr>
                <w:color w:val="000000"/>
                <w:szCs w:val="21"/>
              </w:rPr>
            </w:pPr>
          </w:p>
        </w:tc>
        <w:tc>
          <w:tcPr>
            <w:tcW w:w="2981" w:type="dxa"/>
            <w:shd w:val="clear" w:color="auto" w:fill="auto"/>
          </w:tcPr>
          <w:p w:rsidR="00394B46" w:rsidRPr="00913DA7" w:rsidRDefault="00394B46" w:rsidP="00AE090D">
            <w:pPr>
              <w:spacing w:line="270" w:lineRule="exact"/>
              <w:rPr>
                <w:color w:val="000000"/>
                <w:szCs w:val="21"/>
              </w:rPr>
            </w:pPr>
          </w:p>
        </w:tc>
        <w:tc>
          <w:tcPr>
            <w:tcW w:w="1246" w:type="dxa"/>
            <w:shd w:val="clear" w:color="auto" w:fill="auto"/>
          </w:tcPr>
          <w:p w:rsidR="00394B46" w:rsidRPr="00913DA7" w:rsidRDefault="00394B46" w:rsidP="00AE090D">
            <w:pPr>
              <w:spacing w:line="270" w:lineRule="exact"/>
              <w:rPr>
                <w:rFonts w:eastAsia="方正宋三_GBK"/>
                <w:color w:val="000000"/>
                <w:szCs w:val="21"/>
              </w:rPr>
            </w:pPr>
          </w:p>
        </w:tc>
      </w:tr>
    </w:tbl>
    <w:p w:rsidR="00394B46" w:rsidRPr="00913DA7" w:rsidRDefault="00394B46" w:rsidP="00394B46">
      <w:pPr>
        <w:spacing w:line="280" w:lineRule="exact"/>
        <w:rPr>
          <w:rFonts w:eastAsia="方正宋三_GBK"/>
          <w:color w:val="000000"/>
          <w:szCs w:val="21"/>
        </w:rPr>
      </w:pPr>
    </w:p>
    <w:p w:rsidR="00394B46" w:rsidRPr="00913DA7" w:rsidRDefault="00394B46" w:rsidP="00394B46">
      <w:pPr>
        <w:pStyle w:val="2"/>
        <w:rPr>
          <w:rFonts w:hint="eastAsia"/>
          <w:color w:val="000000"/>
          <w:lang w:eastAsia="zh-CN"/>
        </w:rPr>
      </w:pPr>
      <w:r w:rsidRPr="00913DA7">
        <w:rPr>
          <w:color w:val="000000"/>
        </w:rPr>
        <w:br w:type="page"/>
      </w:r>
      <w:bookmarkStart w:id="15" w:name="_Toc493661858"/>
      <w:r w:rsidRPr="00913DA7">
        <w:rPr>
          <w:color w:val="000000"/>
        </w:rPr>
        <w:lastRenderedPageBreak/>
        <w:t>专业学位招生目录</w:t>
      </w:r>
      <w:bookmarkEnd w:id="15"/>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394B46" w:rsidRPr="00913DA7" w:rsidTr="00AE090D">
        <w:tblPrEx>
          <w:tblCellMar>
            <w:top w:w="0" w:type="dxa"/>
            <w:bottom w:w="0" w:type="dxa"/>
          </w:tblCellMar>
        </w:tblPrEx>
        <w:tc>
          <w:tcPr>
            <w:tcW w:w="3374" w:type="dxa"/>
            <w:tcBorders>
              <w:top w:val="single" w:sz="4" w:space="0" w:color="auto"/>
              <w:left w:val="single" w:sz="4" w:space="0" w:color="auto"/>
              <w:bottom w:val="single" w:sz="4" w:space="0" w:color="auto"/>
            </w:tcBorders>
            <w:shd w:val="clear" w:color="auto" w:fill="auto"/>
            <w:vAlign w:val="center"/>
          </w:tcPr>
          <w:p w:rsidR="00394B46" w:rsidRPr="00913DA7" w:rsidRDefault="00394B46"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394B46" w:rsidRPr="00913DA7" w:rsidRDefault="00394B46"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left w:val="single" w:sz="4" w:space="0" w:color="auto"/>
              <w:bottom w:val="single" w:sz="4" w:space="0" w:color="auto"/>
            </w:tcBorders>
            <w:shd w:val="clear" w:color="auto" w:fill="auto"/>
            <w:vAlign w:val="center"/>
          </w:tcPr>
          <w:p w:rsidR="00394B46" w:rsidRPr="00913DA7" w:rsidRDefault="00394B46"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394B46" w:rsidRPr="00913DA7" w:rsidRDefault="00394B46"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left w:val="single" w:sz="4" w:space="0" w:color="auto"/>
              <w:bottom w:val="single" w:sz="4" w:space="0" w:color="auto"/>
            </w:tcBorders>
            <w:shd w:val="clear" w:color="auto" w:fill="auto"/>
            <w:vAlign w:val="center"/>
          </w:tcPr>
          <w:p w:rsidR="00394B46" w:rsidRPr="00913DA7" w:rsidRDefault="00394B46" w:rsidP="00AE090D">
            <w:pPr>
              <w:spacing w:line="280" w:lineRule="exact"/>
              <w:jc w:val="center"/>
              <w:rPr>
                <w:color w:val="000000"/>
                <w:szCs w:val="21"/>
              </w:rPr>
            </w:pPr>
            <w:r w:rsidRPr="00913DA7">
              <w:rPr>
                <w:rFonts w:eastAsia="方正宋三_GBK" w:hAnsi="宋体"/>
                <w:color w:val="000000"/>
                <w:szCs w:val="21"/>
              </w:rPr>
              <w:t>考试科目</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394B46" w:rsidRPr="00913DA7" w:rsidRDefault="00394B46" w:rsidP="00AE090D">
            <w:pPr>
              <w:spacing w:line="280" w:lineRule="exact"/>
              <w:jc w:val="center"/>
              <w:rPr>
                <w:color w:val="000000"/>
                <w:szCs w:val="21"/>
              </w:rPr>
            </w:pPr>
            <w:r w:rsidRPr="00913DA7">
              <w:rPr>
                <w:rFonts w:eastAsia="方正宋三_GBK" w:hAnsi="宋体"/>
                <w:color w:val="000000"/>
                <w:szCs w:val="21"/>
              </w:rPr>
              <w:t>备注</w:t>
            </w:r>
          </w:p>
        </w:tc>
      </w:tr>
      <w:tr w:rsidR="00394B46" w:rsidRPr="00913DA7" w:rsidTr="00AE090D">
        <w:tblPrEx>
          <w:tblCellMar>
            <w:top w:w="0" w:type="dxa"/>
            <w:bottom w:w="0" w:type="dxa"/>
          </w:tblCellMar>
        </w:tblPrEx>
        <w:tc>
          <w:tcPr>
            <w:tcW w:w="3374" w:type="dxa"/>
            <w:tcBorders>
              <w:top w:val="single" w:sz="4" w:space="0" w:color="auto"/>
              <w:left w:val="single" w:sz="4" w:space="0" w:color="auto"/>
            </w:tcBorders>
            <w:shd w:val="clear" w:color="auto" w:fill="auto"/>
          </w:tcPr>
          <w:p w:rsidR="00394B46" w:rsidRPr="00913DA7" w:rsidRDefault="00394B46" w:rsidP="00394B46">
            <w:pPr>
              <w:pStyle w:val="3"/>
              <w:spacing w:before="156" w:after="156"/>
              <w:rPr>
                <w:rFonts w:ascii="Times New Roman" w:hAnsi="Times New Roman"/>
                <w:color w:val="000000"/>
              </w:rPr>
            </w:pPr>
            <w:bookmarkStart w:id="16" w:name="_Toc493661859"/>
            <w:r w:rsidRPr="00913DA7">
              <w:rPr>
                <w:rFonts w:ascii="Times New Roman" w:hAnsi="Times New Roman"/>
                <w:color w:val="000000"/>
              </w:rPr>
              <w:t>407</w:t>
            </w:r>
            <w:r w:rsidRPr="00913DA7">
              <w:rPr>
                <w:rFonts w:ascii="Times New Roman" w:hAnsi="宋体"/>
                <w:color w:val="000000"/>
              </w:rPr>
              <w:t>公共管理学院</w:t>
            </w:r>
            <w:bookmarkEnd w:id="16"/>
          </w:p>
        </w:tc>
        <w:tc>
          <w:tcPr>
            <w:tcW w:w="812" w:type="dxa"/>
            <w:tcBorders>
              <w:top w:val="single" w:sz="4" w:space="0" w:color="auto"/>
              <w:left w:val="single" w:sz="4" w:space="0" w:color="auto"/>
            </w:tcBorders>
            <w:shd w:val="clear" w:color="auto" w:fill="auto"/>
          </w:tcPr>
          <w:p w:rsidR="00394B46" w:rsidRPr="00913DA7" w:rsidRDefault="00394B46" w:rsidP="00AE090D">
            <w:pPr>
              <w:spacing w:line="280" w:lineRule="exact"/>
              <w:rPr>
                <w:color w:val="000000"/>
                <w:szCs w:val="21"/>
              </w:rPr>
            </w:pPr>
          </w:p>
        </w:tc>
        <w:tc>
          <w:tcPr>
            <w:tcW w:w="2981" w:type="dxa"/>
            <w:tcBorders>
              <w:top w:val="single" w:sz="4" w:space="0" w:color="auto"/>
              <w:left w:val="single" w:sz="4" w:space="0" w:color="auto"/>
            </w:tcBorders>
            <w:shd w:val="clear" w:color="auto" w:fill="auto"/>
          </w:tcPr>
          <w:p w:rsidR="00394B46" w:rsidRPr="00913DA7" w:rsidRDefault="00394B46" w:rsidP="00AE090D">
            <w:pPr>
              <w:spacing w:line="280" w:lineRule="exact"/>
              <w:rPr>
                <w:color w:val="000000"/>
                <w:szCs w:val="21"/>
              </w:rPr>
            </w:pPr>
          </w:p>
        </w:tc>
        <w:tc>
          <w:tcPr>
            <w:tcW w:w="1246" w:type="dxa"/>
            <w:tcBorders>
              <w:top w:val="single" w:sz="4" w:space="0" w:color="auto"/>
              <w:left w:val="single" w:sz="4" w:space="0" w:color="auto"/>
              <w:right w:val="single" w:sz="4" w:space="0" w:color="auto"/>
            </w:tcBorders>
            <w:shd w:val="clear" w:color="auto" w:fill="auto"/>
          </w:tcPr>
          <w:p w:rsidR="00394B46" w:rsidRPr="00913DA7" w:rsidRDefault="00394B46" w:rsidP="00AE090D">
            <w:pPr>
              <w:spacing w:line="28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pStyle w:val="4"/>
              <w:rPr>
                <w:color w:val="000000"/>
              </w:rPr>
            </w:pPr>
            <w:bookmarkStart w:id="17" w:name="_Toc492648380"/>
            <w:bookmarkStart w:id="18" w:name="_Toc493661860"/>
            <w:r w:rsidRPr="00913DA7">
              <w:rPr>
                <w:color w:val="000000"/>
              </w:rPr>
              <w:t>125200</w:t>
            </w:r>
            <w:r w:rsidRPr="00913DA7">
              <w:rPr>
                <w:rFonts w:hAnsi="宋体"/>
                <w:color w:val="000000"/>
              </w:rPr>
              <w:t>公共管理</w:t>
            </w:r>
            <w:bookmarkEnd w:id="17"/>
            <w:bookmarkEnd w:id="18"/>
          </w:p>
        </w:tc>
        <w:tc>
          <w:tcPr>
            <w:tcW w:w="812" w:type="dxa"/>
            <w:shd w:val="clear" w:color="auto" w:fill="auto"/>
          </w:tcPr>
          <w:p w:rsidR="00394B46" w:rsidRPr="00913DA7" w:rsidRDefault="00394B46" w:rsidP="00AE090D">
            <w:pPr>
              <w:spacing w:line="280" w:lineRule="exact"/>
              <w:rPr>
                <w:color w:val="000000"/>
                <w:szCs w:val="21"/>
              </w:rPr>
            </w:pPr>
          </w:p>
        </w:tc>
        <w:tc>
          <w:tcPr>
            <w:tcW w:w="2981" w:type="dxa"/>
            <w:vMerge w:val="restart"/>
            <w:shd w:val="clear" w:color="auto" w:fill="auto"/>
          </w:tcPr>
          <w:p w:rsidR="00394B46" w:rsidRPr="00913DA7" w:rsidRDefault="00394B46"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199 </w:t>
            </w:r>
            <w:r w:rsidRPr="00913DA7">
              <w:rPr>
                <w:rFonts w:eastAsia="方正宋三_GBK" w:hAnsi="宋体"/>
                <w:color w:val="000000"/>
                <w:szCs w:val="21"/>
              </w:rPr>
              <w:t>管理类联考综合能力</w:t>
            </w:r>
            <w:r w:rsidRPr="00913DA7">
              <w:rPr>
                <w:rFonts w:eastAsia="方正宋三_GBK"/>
                <w:color w:val="000000"/>
                <w:szCs w:val="21"/>
              </w:rPr>
              <w:t xml:space="preserve"> </w:t>
            </w:r>
          </w:p>
          <w:p w:rsidR="00394B46" w:rsidRPr="00913DA7" w:rsidRDefault="00394B46"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394B46" w:rsidRPr="00913DA7" w:rsidRDefault="00394B46" w:rsidP="00AE090D">
            <w:pPr>
              <w:spacing w:line="280" w:lineRule="exact"/>
              <w:rPr>
                <w:color w:val="000000"/>
                <w:szCs w:val="21"/>
              </w:rPr>
            </w:pPr>
            <w:r w:rsidRPr="00913DA7">
              <w:rPr>
                <w:rFonts w:eastAsia="方正宋三_GBK" w:hAnsi="宋体"/>
                <w:color w:val="000000"/>
                <w:szCs w:val="21"/>
              </w:rPr>
              <w:t>③</w:t>
            </w:r>
          </w:p>
        </w:tc>
        <w:tc>
          <w:tcPr>
            <w:tcW w:w="1246" w:type="dxa"/>
            <w:shd w:val="clear" w:color="auto" w:fill="auto"/>
          </w:tcPr>
          <w:p w:rsidR="00394B46" w:rsidRPr="00913DA7" w:rsidRDefault="00394B46" w:rsidP="00AE090D">
            <w:pPr>
              <w:spacing w:line="280" w:lineRule="exact"/>
              <w:rPr>
                <w:color w:val="000000"/>
                <w:szCs w:val="21"/>
              </w:rPr>
            </w:pPr>
          </w:p>
        </w:tc>
      </w:tr>
      <w:tr w:rsidR="00394B46" w:rsidRPr="00913DA7" w:rsidTr="00AE090D">
        <w:tblPrEx>
          <w:tblCellMar>
            <w:top w:w="0" w:type="dxa"/>
            <w:bottom w:w="0" w:type="dxa"/>
          </w:tblCellMar>
        </w:tblPrEx>
        <w:tc>
          <w:tcPr>
            <w:tcW w:w="3374" w:type="dxa"/>
            <w:shd w:val="clear" w:color="auto" w:fill="auto"/>
          </w:tcPr>
          <w:p w:rsidR="00394B46" w:rsidRPr="00913DA7" w:rsidRDefault="00394B46"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394B46" w:rsidRPr="00913DA7" w:rsidRDefault="00394B46" w:rsidP="00AE090D">
            <w:pPr>
              <w:spacing w:line="280" w:lineRule="exact"/>
              <w:rPr>
                <w:color w:val="000000"/>
                <w:szCs w:val="21"/>
              </w:rPr>
            </w:pPr>
          </w:p>
        </w:tc>
        <w:tc>
          <w:tcPr>
            <w:tcW w:w="2981" w:type="dxa"/>
            <w:vMerge/>
            <w:shd w:val="clear" w:color="auto" w:fill="auto"/>
          </w:tcPr>
          <w:p w:rsidR="00394B46" w:rsidRPr="00913DA7" w:rsidRDefault="00394B46" w:rsidP="00AE090D">
            <w:pPr>
              <w:spacing w:line="280" w:lineRule="exact"/>
              <w:rPr>
                <w:color w:val="000000"/>
                <w:szCs w:val="21"/>
              </w:rPr>
            </w:pPr>
          </w:p>
        </w:tc>
        <w:tc>
          <w:tcPr>
            <w:tcW w:w="1246" w:type="dxa"/>
            <w:shd w:val="clear" w:color="auto" w:fill="auto"/>
          </w:tcPr>
          <w:p w:rsidR="00394B46" w:rsidRPr="00913DA7" w:rsidRDefault="00394B46" w:rsidP="00AE090D">
            <w:pPr>
              <w:spacing w:line="280" w:lineRule="exact"/>
              <w:rPr>
                <w:color w:val="000000"/>
                <w:szCs w:val="21"/>
              </w:rPr>
            </w:pPr>
          </w:p>
        </w:tc>
      </w:tr>
      <w:tr w:rsidR="00394B46" w:rsidRPr="00913DA7" w:rsidTr="00AE090D">
        <w:tblPrEx>
          <w:tblCellMar>
            <w:top w:w="0" w:type="dxa"/>
            <w:bottom w:w="0" w:type="dxa"/>
          </w:tblCellMar>
        </w:tblPrEx>
        <w:tc>
          <w:tcPr>
            <w:tcW w:w="3374" w:type="dxa"/>
            <w:tcBorders>
              <w:bottom w:val="single" w:sz="4" w:space="0" w:color="auto"/>
            </w:tcBorders>
            <w:shd w:val="clear" w:color="auto" w:fill="auto"/>
          </w:tcPr>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394B46">
            <w:pPr>
              <w:spacing w:beforeLines="10"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eastAsia="方正宋三_GBK" w:hint="eastAsia"/>
                <w:color w:val="000000"/>
                <w:szCs w:val="21"/>
              </w:rPr>
            </w:pPr>
          </w:p>
          <w:p w:rsidR="00394B46" w:rsidRPr="00913DA7" w:rsidRDefault="00394B46" w:rsidP="00AE090D">
            <w:pPr>
              <w:spacing w:line="280" w:lineRule="exact"/>
              <w:rPr>
                <w:rFonts w:hint="eastAsia"/>
                <w:color w:val="000000"/>
                <w:szCs w:val="21"/>
              </w:rPr>
            </w:pPr>
          </w:p>
        </w:tc>
        <w:tc>
          <w:tcPr>
            <w:tcW w:w="812" w:type="dxa"/>
            <w:tcBorders>
              <w:bottom w:val="single" w:sz="4" w:space="0" w:color="auto"/>
            </w:tcBorders>
            <w:shd w:val="clear" w:color="auto" w:fill="auto"/>
          </w:tcPr>
          <w:p w:rsidR="00394B46" w:rsidRPr="00913DA7" w:rsidRDefault="00394B46" w:rsidP="00AE090D">
            <w:pPr>
              <w:spacing w:line="280" w:lineRule="exact"/>
              <w:rPr>
                <w:color w:val="000000"/>
                <w:szCs w:val="21"/>
              </w:rPr>
            </w:pPr>
          </w:p>
        </w:tc>
        <w:tc>
          <w:tcPr>
            <w:tcW w:w="2981" w:type="dxa"/>
            <w:tcBorders>
              <w:bottom w:val="single" w:sz="4" w:space="0" w:color="auto"/>
            </w:tcBorders>
            <w:shd w:val="clear" w:color="auto" w:fill="auto"/>
          </w:tcPr>
          <w:p w:rsidR="00394B46" w:rsidRPr="00913DA7" w:rsidRDefault="00394B46" w:rsidP="00AE090D">
            <w:pPr>
              <w:spacing w:line="280" w:lineRule="exact"/>
              <w:rPr>
                <w:color w:val="000000"/>
                <w:szCs w:val="21"/>
              </w:rPr>
            </w:pPr>
          </w:p>
        </w:tc>
        <w:tc>
          <w:tcPr>
            <w:tcW w:w="1246" w:type="dxa"/>
            <w:tcBorders>
              <w:bottom w:val="single" w:sz="4" w:space="0" w:color="auto"/>
            </w:tcBorders>
            <w:shd w:val="clear" w:color="auto" w:fill="auto"/>
          </w:tcPr>
          <w:p w:rsidR="00394B46" w:rsidRPr="00913DA7" w:rsidRDefault="00394B46"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900" w:rsidRDefault="008A0900" w:rsidP="00394B46">
      <w:r>
        <w:separator/>
      </w:r>
    </w:p>
  </w:endnote>
  <w:endnote w:type="continuationSeparator" w:id="0">
    <w:p w:rsidR="008A0900" w:rsidRDefault="008A0900" w:rsidP="00394B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900" w:rsidRDefault="008A0900" w:rsidP="00394B46">
      <w:r>
        <w:separator/>
      </w:r>
    </w:p>
  </w:footnote>
  <w:footnote w:type="continuationSeparator" w:id="0">
    <w:p w:rsidR="008A0900" w:rsidRDefault="008A0900" w:rsidP="00394B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B46"/>
    <w:rsid w:val="00394B46"/>
    <w:rsid w:val="008A0900"/>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46"/>
    <w:pPr>
      <w:widowControl w:val="0"/>
      <w:jc w:val="both"/>
    </w:pPr>
    <w:rPr>
      <w:rFonts w:ascii="Times New Roman" w:eastAsia="宋体" w:hAnsi="Times New Roman" w:cs="Times New Roman"/>
      <w:szCs w:val="24"/>
    </w:rPr>
  </w:style>
  <w:style w:type="paragraph" w:styleId="1">
    <w:name w:val="heading 1"/>
    <w:basedOn w:val="a"/>
    <w:next w:val="a"/>
    <w:link w:val="1Char"/>
    <w:qFormat/>
    <w:rsid w:val="00394B46"/>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394B46"/>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394B46"/>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394B46"/>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94B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94B46"/>
    <w:rPr>
      <w:sz w:val="18"/>
      <w:szCs w:val="18"/>
    </w:rPr>
  </w:style>
  <w:style w:type="paragraph" w:styleId="a5">
    <w:name w:val="footer"/>
    <w:basedOn w:val="a"/>
    <w:link w:val="Char0"/>
    <w:uiPriority w:val="99"/>
    <w:semiHidden/>
    <w:unhideWhenUsed/>
    <w:rsid w:val="00394B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94B46"/>
    <w:rPr>
      <w:sz w:val="18"/>
      <w:szCs w:val="18"/>
    </w:rPr>
  </w:style>
  <w:style w:type="character" w:customStyle="1" w:styleId="1Char">
    <w:name w:val="标题 1 Char"/>
    <w:basedOn w:val="a1"/>
    <w:link w:val="1"/>
    <w:qFormat/>
    <w:rsid w:val="00394B46"/>
    <w:rPr>
      <w:rFonts w:ascii="Times New Roman" w:eastAsia="黑体" w:hAnsi="Times New Roman" w:cs="Times New Roman"/>
      <w:kern w:val="44"/>
      <w:sz w:val="32"/>
      <w:szCs w:val="32"/>
      <w:lang/>
    </w:rPr>
  </w:style>
  <w:style w:type="character" w:customStyle="1" w:styleId="2Char">
    <w:name w:val="标题 2 Char"/>
    <w:basedOn w:val="a1"/>
    <w:link w:val="2"/>
    <w:rsid w:val="00394B46"/>
    <w:rPr>
      <w:rFonts w:ascii="Calibri" w:eastAsia="黑体" w:hAnsi="Calibri" w:cs="Times New Roman"/>
      <w:sz w:val="28"/>
      <w:szCs w:val="28"/>
      <w:lang/>
    </w:rPr>
  </w:style>
  <w:style w:type="character" w:customStyle="1" w:styleId="3Char">
    <w:name w:val="标题 3 Char"/>
    <w:basedOn w:val="a1"/>
    <w:link w:val="3"/>
    <w:rsid w:val="00394B46"/>
    <w:rPr>
      <w:rFonts w:ascii="Calibri" w:eastAsia="黑体" w:hAnsi="Calibri" w:cs="Times New Roman"/>
      <w:bCs/>
      <w:kern w:val="0"/>
      <w:sz w:val="28"/>
      <w:szCs w:val="28"/>
      <w:lang/>
    </w:rPr>
  </w:style>
  <w:style w:type="character" w:customStyle="1" w:styleId="4Char">
    <w:name w:val="标题 4 Char"/>
    <w:basedOn w:val="a1"/>
    <w:link w:val="4"/>
    <w:rsid w:val="00394B46"/>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394B4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528</Words>
  <Characters>3013</Characters>
  <Application>Microsoft Office Word</Application>
  <DocSecurity>0</DocSecurity>
  <Lines>25</Lines>
  <Paragraphs>7</Paragraphs>
  <ScaleCrop>false</ScaleCrop>
  <Company>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2017-09-25T08:59:00Z</dcterms:created>
  <dcterms:modified xsi:type="dcterms:W3CDTF">2017-09-25T08:59:00Z</dcterms:modified>
</cp:coreProperties>
</file>