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77" w:rsidRPr="00913DA7" w:rsidRDefault="00A57277" w:rsidP="00A57277">
      <w:pPr>
        <w:pStyle w:val="1"/>
        <w:rPr>
          <w:color w:val="000000"/>
        </w:rPr>
      </w:pPr>
      <w:bookmarkStart w:id="0" w:name="_Toc462674642"/>
      <w:bookmarkStart w:id="1" w:name="_Toc402800675"/>
      <w:bookmarkStart w:id="2" w:name="_Toc393121291"/>
      <w:bookmarkStart w:id="3" w:name="_Toc492648189"/>
      <w:bookmarkStart w:id="4" w:name="_Toc493661610"/>
      <w:proofErr w:type="spellStart"/>
      <w:r w:rsidRPr="00913DA7">
        <w:rPr>
          <w:color w:val="000000"/>
        </w:rPr>
        <w:t>电气与电子工程学院</w:t>
      </w:r>
      <w:bookmarkEnd w:id="0"/>
      <w:bookmarkEnd w:id="1"/>
      <w:bookmarkEnd w:id="2"/>
      <w:bookmarkEnd w:id="3"/>
      <w:bookmarkEnd w:id="4"/>
      <w:proofErr w:type="spellEnd"/>
    </w:p>
    <w:p w:rsidR="00A57277" w:rsidRPr="00913DA7" w:rsidRDefault="00A57277" w:rsidP="00A57277">
      <w:pPr>
        <w:adjustRightInd w:val="0"/>
        <w:snapToGrid w:val="0"/>
        <w:spacing w:line="336" w:lineRule="auto"/>
        <w:ind w:firstLineChars="200" w:firstLine="420"/>
        <w:rPr>
          <w:rFonts w:ascii="黑体" w:eastAsia="黑体" w:hint="eastAsia"/>
          <w:color w:val="000000"/>
          <w:szCs w:val="21"/>
        </w:rPr>
      </w:pPr>
      <w:r w:rsidRPr="00913DA7">
        <w:rPr>
          <w:rFonts w:ascii="黑体" w:eastAsia="黑体" w:hAnsi="宋体" w:hint="eastAsia"/>
          <w:color w:val="000000"/>
          <w:szCs w:val="21"/>
        </w:rPr>
        <w:t>一、学科概况</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电气与电子工程学院的一级学科</w:t>
      </w:r>
      <w:r w:rsidRPr="00913DA7">
        <w:rPr>
          <w:rFonts w:ascii="宋体" w:eastAsia="方正宋三_GBK" w:hAnsi="宋体"/>
          <w:color w:val="000000"/>
          <w:szCs w:val="21"/>
        </w:rPr>
        <w:t>“</w:t>
      </w:r>
      <w:r w:rsidRPr="00913DA7">
        <w:rPr>
          <w:rFonts w:eastAsia="方正宋三_GBK" w:hAnsi="宋体"/>
          <w:color w:val="000000"/>
          <w:szCs w:val="21"/>
        </w:rPr>
        <w:t>电气工程</w:t>
      </w:r>
      <w:r w:rsidRPr="00913DA7">
        <w:rPr>
          <w:rFonts w:ascii="宋体" w:eastAsia="方正宋三_GBK" w:hAnsi="宋体"/>
          <w:color w:val="000000"/>
          <w:szCs w:val="21"/>
        </w:rPr>
        <w:t>”</w:t>
      </w:r>
      <w:r w:rsidRPr="00913DA7">
        <w:rPr>
          <w:rFonts w:eastAsia="方正宋三_GBK" w:hAnsi="宋体"/>
          <w:color w:val="000000"/>
          <w:szCs w:val="21"/>
        </w:rPr>
        <w:t>是国内首批博士学位授权点、博士后流动站和一级学科博士学位授权点，是国家</w:t>
      </w:r>
      <w:r w:rsidRPr="00913DA7">
        <w:rPr>
          <w:rFonts w:ascii="宋体" w:eastAsia="方正宋三_GBK" w:hAnsi="宋体"/>
          <w:color w:val="000000"/>
          <w:szCs w:val="21"/>
        </w:rPr>
        <w:t>“</w:t>
      </w:r>
      <w:r w:rsidRPr="00913DA7">
        <w:rPr>
          <w:rFonts w:eastAsia="方正宋三_GBK"/>
          <w:color w:val="000000"/>
          <w:szCs w:val="21"/>
        </w:rPr>
        <w:t>211</w:t>
      </w:r>
      <w:r w:rsidRPr="00913DA7">
        <w:rPr>
          <w:rFonts w:eastAsia="方正宋三_GBK" w:hAnsi="宋体"/>
          <w:color w:val="000000"/>
          <w:szCs w:val="21"/>
        </w:rPr>
        <w:t>工程</w:t>
      </w:r>
      <w:r w:rsidRPr="00913DA7">
        <w:rPr>
          <w:rFonts w:ascii="宋体" w:eastAsia="方正宋三_GBK" w:hAnsi="宋体"/>
          <w:color w:val="000000"/>
          <w:szCs w:val="21"/>
        </w:rPr>
        <w:t>”</w:t>
      </w:r>
      <w:r w:rsidRPr="00913DA7">
        <w:rPr>
          <w:rFonts w:eastAsia="方正宋三_GBK" w:hAnsi="宋体"/>
          <w:color w:val="000000"/>
          <w:szCs w:val="21"/>
        </w:rPr>
        <w:t>和</w:t>
      </w:r>
      <w:r w:rsidRPr="00913DA7">
        <w:rPr>
          <w:rFonts w:ascii="宋体" w:eastAsia="方正宋三_GBK" w:hAnsi="宋体"/>
          <w:color w:val="000000"/>
          <w:szCs w:val="21"/>
        </w:rPr>
        <w:t>“</w:t>
      </w:r>
      <w:r w:rsidRPr="00913DA7">
        <w:rPr>
          <w:rFonts w:eastAsia="方正宋三_GBK"/>
          <w:color w:val="000000"/>
          <w:szCs w:val="21"/>
        </w:rPr>
        <w:t>985</w:t>
      </w:r>
      <w:r w:rsidRPr="00913DA7">
        <w:rPr>
          <w:rFonts w:eastAsia="方正宋三_GBK" w:hAnsi="宋体"/>
          <w:color w:val="000000"/>
          <w:szCs w:val="21"/>
        </w:rPr>
        <w:t>工程</w:t>
      </w:r>
      <w:r w:rsidRPr="00913DA7">
        <w:rPr>
          <w:rFonts w:ascii="宋体" w:eastAsia="方正宋三_GBK" w:hAnsi="宋体"/>
          <w:color w:val="000000"/>
          <w:szCs w:val="21"/>
        </w:rPr>
        <w:t>”</w:t>
      </w:r>
      <w:r w:rsidRPr="00913DA7">
        <w:rPr>
          <w:rFonts w:eastAsia="方正宋三_GBK" w:hAnsi="宋体"/>
          <w:color w:val="000000"/>
          <w:szCs w:val="21"/>
        </w:rPr>
        <w:t>重点建设学科。在教育部一级学科评估中名列第</w:t>
      </w:r>
      <w:r w:rsidRPr="00913DA7">
        <w:rPr>
          <w:rFonts w:eastAsia="方正宋三_GBK"/>
          <w:color w:val="000000"/>
          <w:szCs w:val="21"/>
        </w:rPr>
        <w:t>2</w:t>
      </w:r>
      <w:r w:rsidRPr="00913DA7">
        <w:rPr>
          <w:rFonts w:eastAsia="方正宋三_GBK" w:hAnsi="宋体"/>
          <w:color w:val="000000"/>
          <w:szCs w:val="21"/>
        </w:rPr>
        <w:t>。拥有</w:t>
      </w:r>
      <w:r w:rsidRPr="00913DA7">
        <w:rPr>
          <w:rFonts w:eastAsia="方正宋三_GBK"/>
          <w:color w:val="000000"/>
          <w:szCs w:val="21"/>
        </w:rPr>
        <w:t>3</w:t>
      </w:r>
      <w:r w:rsidRPr="00913DA7">
        <w:rPr>
          <w:rFonts w:eastAsia="方正宋三_GBK" w:hAnsi="宋体"/>
          <w:color w:val="000000"/>
          <w:szCs w:val="21"/>
        </w:rPr>
        <w:t>个国家二级重点学科，</w:t>
      </w:r>
      <w:r w:rsidRPr="00913DA7">
        <w:rPr>
          <w:rFonts w:eastAsia="方正宋三_GBK"/>
          <w:color w:val="000000"/>
          <w:szCs w:val="21"/>
        </w:rPr>
        <w:t>2007</w:t>
      </w:r>
      <w:r w:rsidRPr="00913DA7">
        <w:rPr>
          <w:rFonts w:eastAsia="方正宋三_GBK" w:hAnsi="宋体"/>
          <w:color w:val="000000"/>
          <w:szCs w:val="21"/>
        </w:rPr>
        <w:t>年成为首批国家一级重点学科。本世纪初，在国家制订的建设世界一流和世界知名高水平大学方针指引下，本学科积极跟踪国际电气工程学科的发展趋势，在保持并立足传统优势学科方向的同时，逐步发展了超导电力、脉冲功率、强磁场、磁约束聚变、等离子体、加速器等新兴的学科方向并取得重要研究进展，形成了比较完备的现代电气工程学科体系。</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在学术队伍方面：现有教授</w:t>
      </w:r>
      <w:r w:rsidRPr="00913DA7">
        <w:rPr>
          <w:rFonts w:eastAsia="方正宋三_GBK"/>
          <w:color w:val="000000"/>
          <w:szCs w:val="21"/>
        </w:rPr>
        <w:t>70</w:t>
      </w:r>
      <w:r w:rsidRPr="00913DA7">
        <w:rPr>
          <w:rFonts w:eastAsia="方正宋三_GBK" w:hAnsi="宋体"/>
          <w:color w:val="000000"/>
          <w:szCs w:val="21"/>
        </w:rPr>
        <w:t>人，其中包括院士</w:t>
      </w:r>
      <w:r w:rsidRPr="00913DA7">
        <w:rPr>
          <w:rFonts w:eastAsia="方正宋三_GBK"/>
          <w:color w:val="000000"/>
          <w:szCs w:val="21"/>
        </w:rPr>
        <w:t>3</w:t>
      </w:r>
      <w:r w:rsidRPr="00913DA7">
        <w:rPr>
          <w:rFonts w:eastAsia="方正宋三_GBK" w:hAnsi="宋体"/>
          <w:color w:val="000000"/>
          <w:szCs w:val="21"/>
        </w:rPr>
        <w:t>人、中组部千人计划学者（全职）</w:t>
      </w:r>
      <w:r w:rsidRPr="00913DA7">
        <w:rPr>
          <w:rFonts w:eastAsia="方正宋三_GBK"/>
          <w:color w:val="000000"/>
          <w:szCs w:val="21"/>
        </w:rPr>
        <w:t>4</w:t>
      </w:r>
      <w:r w:rsidRPr="00913DA7">
        <w:rPr>
          <w:rFonts w:eastAsia="方正宋三_GBK" w:hAnsi="宋体"/>
          <w:color w:val="000000"/>
          <w:szCs w:val="21"/>
        </w:rPr>
        <w:t>人、青年千人</w:t>
      </w:r>
      <w:r w:rsidRPr="00913DA7">
        <w:rPr>
          <w:rFonts w:eastAsia="方正宋三_GBK"/>
          <w:color w:val="000000"/>
          <w:szCs w:val="21"/>
        </w:rPr>
        <w:t>8</w:t>
      </w:r>
      <w:r w:rsidRPr="00913DA7">
        <w:rPr>
          <w:rFonts w:eastAsia="方正宋三_GBK" w:hAnsi="宋体"/>
          <w:color w:val="000000"/>
          <w:szCs w:val="21"/>
        </w:rPr>
        <w:t>人、长江学者</w:t>
      </w:r>
      <w:r w:rsidRPr="00913DA7">
        <w:rPr>
          <w:rFonts w:eastAsia="方正宋三_GBK"/>
          <w:color w:val="000000"/>
          <w:szCs w:val="21"/>
        </w:rPr>
        <w:t>7</w:t>
      </w:r>
      <w:r w:rsidRPr="00913DA7">
        <w:rPr>
          <w:rFonts w:eastAsia="方正宋三_GBK" w:hAnsi="宋体"/>
          <w:color w:val="000000"/>
          <w:szCs w:val="21"/>
        </w:rPr>
        <w:t>人、国家杰出青年基金获得者</w:t>
      </w:r>
      <w:r w:rsidRPr="00913DA7">
        <w:rPr>
          <w:rFonts w:eastAsia="方正宋三_GBK"/>
          <w:color w:val="000000"/>
          <w:szCs w:val="21"/>
        </w:rPr>
        <w:t>2</w:t>
      </w:r>
      <w:r w:rsidRPr="00913DA7">
        <w:rPr>
          <w:rFonts w:eastAsia="方正宋三_GBK" w:hAnsi="宋体"/>
          <w:color w:val="000000"/>
          <w:szCs w:val="21"/>
        </w:rPr>
        <w:t>人、</w:t>
      </w:r>
      <w:r w:rsidRPr="00913DA7">
        <w:rPr>
          <w:rFonts w:eastAsia="方正宋三_GBK"/>
          <w:color w:val="000000"/>
          <w:szCs w:val="21"/>
        </w:rPr>
        <w:t>973</w:t>
      </w:r>
      <w:r w:rsidRPr="00913DA7">
        <w:rPr>
          <w:rFonts w:eastAsia="方正宋三_GBK" w:hAnsi="宋体"/>
          <w:color w:val="000000"/>
          <w:szCs w:val="21"/>
        </w:rPr>
        <w:t>项目首席科学家</w:t>
      </w:r>
      <w:r w:rsidRPr="00913DA7">
        <w:rPr>
          <w:rFonts w:eastAsia="方正宋三_GBK"/>
          <w:color w:val="000000"/>
          <w:szCs w:val="21"/>
        </w:rPr>
        <w:t>2</w:t>
      </w:r>
      <w:r w:rsidRPr="00913DA7">
        <w:rPr>
          <w:rFonts w:eastAsia="方正宋三_GBK" w:hAnsi="宋体"/>
          <w:color w:val="000000"/>
          <w:szCs w:val="21"/>
        </w:rPr>
        <w:t>人、国家优秀青年科学基金获得者</w:t>
      </w:r>
      <w:r w:rsidRPr="00913DA7">
        <w:rPr>
          <w:rFonts w:eastAsia="方正宋三_GBK"/>
          <w:color w:val="000000"/>
          <w:szCs w:val="21"/>
        </w:rPr>
        <w:t>2</w:t>
      </w:r>
      <w:r w:rsidRPr="00913DA7">
        <w:rPr>
          <w:rFonts w:eastAsia="方正宋三_GBK" w:hAnsi="宋体"/>
          <w:color w:val="000000"/>
          <w:szCs w:val="21"/>
        </w:rPr>
        <w:t>人、中国科学院百人计划</w:t>
      </w:r>
      <w:r w:rsidRPr="00913DA7">
        <w:rPr>
          <w:rFonts w:eastAsia="方正宋三_GBK"/>
          <w:color w:val="000000"/>
          <w:szCs w:val="21"/>
        </w:rPr>
        <w:t>2</w:t>
      </w:r>
      <w:r w:rsidRPr="00913DA7">
        <w:rPr>
          <w:rFonts w:eastAsia="方正宋三_GBK" w:hAnsi="宋体"/>
          <w:color w:val="000000"/>
          <w:szCs w:val="21"/>
        </w:rPr>
        <w:t>人、湖北省百人计划</w:t>
      </w:r>
      <w:r w:rsidRPr="00913DA7">
        <w:rPr>
          <w:rFonts w:eastAsia="方正宋三_GBK"/>
          <w:color w:val="000000"/>
          <w:szCs w:val="21"/>
        </w:rPr>
        <w:t>4</w:t>
      </w:r>
      <w:r w:rsidRPr="00913DA7">
        <w:rPr>
          <w:rFonts w:eastAsia="方正宋三_GBK" w:hAnsi="宋体"/>
          <w:color w:val="000000"/>
          <w:szCs w:val="21"/>
        </w:rPr>
        <w:t>人、教育部新（跨）世纪优秀人才</w:t>
      </w:r>
      <w:r w:rsidRPr="00913DA7">
        <w:rPr>
          <w:rFonts w:eastAsia="方正宋三_GBK"/>
          <w:color w:val="000000"/>
          <w:szCs w:val="21"/>
        </w:rPr>
        <w:t>16</w:t>
      </w:r>
      <w:r w:rsidRPr="00913DA7">
        <w:rPr>
          <w:rFonts w:eastAsia="方正宋三_GBK" w:hAnsi="宋体"/>
          <w:color w:val="000000"/>
          <w:szCs w:val="21"/>
        </w:rPr>
        <w:t>人、楚天学者</w:t>
      </w:r>
      <w:r w:rsidRPr="00913DA7">
        <w:rPr>
          <w:rFonts w:eastAsia="方正宋三_GBK"/>
          <w:color w:val="000000"/>
          <w:szCs w:val="21"/>
        </w:rPr>
        <w:t>4</w:t>
      </w:r>
      <w:r w:rsidRPr="00913DA7">
        <w:rPr>
          <w:rFonts w:eastAsia="方正宋三_GBK" w:hAnsi="宋体"/>
          <w:color w:val="000000"/>
          <w:szCs w:val="21"/>
        </w:rPr>
        <w:t>人、国家级教学团队</w:t>
      </w:r>
      <w:r w:rsidRPr="00913DA7">
        <w:rPr>
          <w:rFonts w:eastAsia="方正宋三_GBK"/>
          <w:color w:val="000000"/>
          <w:szCs w:val="21"/>
        </w:rPr>
        <w:t>2</w:t>
      </w:r>
      <w:r w:rsidRPr="00913DA7">
        <w:rPr>
          <w:rFonts w:eastAsia="方正宋三_GBK" w:hAnsi="宋体"/>
          <w:color w:val="000000"/>
          <w:szCs w:val="21"/>
        </w:rPr>
        <w:t>个，教育部创新团队</w:t>
      </w:r>
      <w:r w:rsidRPr="00913DA7">
        <w:rPr>
          <w:rFonts w:eastAsia="方正宋三_GBK"/>
          <w:color w:val="000000"/>
          <w:szCs w:val="21"/>
        </w:rPr>
        <w:t>2</w:t>
      </w:r>
      <w:r w:rsidRPr="00913DA7">
        <w:rPr>
          <w:rFonts w:eastAsia="方正宋三_GBK" w:hAnsi="宋体"/>
          <w:color w:val="000000"/>
          <w:szCs w:val="21"/>
        </w:rPr>
        <w:t>个，科技部重点领域创新团队</w:t>
      </w:r>
      <w:r w:rsidRPr="00913DA7">
        <w:rPr>
          <w:rFonts w:eastAsia="方正宋三_GBK"/>
          <w:color w:val="000000"/>
          <w:szCs w:val="21"/>
        </w:rPr>
        <w:t>1</w:t>
      </w:r>
      <w:r w:rsidRPr="00913DA7">
        <w:rPr>
          <w:rFonts w:eastAsia="方正宋三_GBK" w:hAnsi="宋体"/>
          <w:color w:val="000000"/>
          <w:szCs w:val="21"/>
        </w:rPr>
        <w:t>个，全国专业技术人才先进集体</w:t>
      </w:r>
      <w:r w:rsidRPr="00913DA7">
        <w:rPr>
          <w:rFonts w:eastAsia="方正宋三_GBK"/>
          <w:color w:val="000000"/>
          <w:szCs w:val="21"/>
        </w:rPr>
        <w:t>1</w:t>
      </w:r>
      <w:r w:rsidRPr="00913DA7">
        <w:rPr>
          <w:rFonts w:eastAsia="方正宋三_GBK" w:hAnsi="宋体"/>
          <w:color w:val="000000"/>
          <w:szCs w:val="21"/>
        </w:rPr>
        <w:t>个，已形成一支学术研究方向明确、各方向研究力量均衡的高水平学术队伍。</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在研究基地方面：拥有两个国家科研平台及一批省部级平台，具备国内电气学科最完善的科研创新支撑条件。包括国家重大科技基础设施、国家重点实验室各</w:t>
      </w:r>
      <w:r w:rsidRPr="00913DA7">
        <w:rPr>
          <w:rFonts w:eastAsia="方正宋三_GBK"/>
          <w:color w:val="000000"/>
          <w:szCs w:val="21"/>
        </w:rPr>
        <w:t xml:space="preserve">1 </w:t>
      </w:r>
      <w:r w:rsidRPr="00913DA7">
        <w:rPr>
          <w:rFonts w:eastAsia="方正宋三_GBK" w:hAnsi="宋体"/>
          <w:color w:val="000000"/>
          <w:szCs w:val="21"/>
        </w:rPr>
        <w:t>个，以及</w:t>
      </w:r>
      <w:r w:rsidRPr="00913DA7">
        <w:rPr>
          <w:rFonts w:eastAsia="方正宋三_GBK"/>
          <w:color w:val="000000"/>
          <w:szCs w:val="21"/>
        </w:rPr>
        <w:t xml:space="preserve">8 </w:t>
      </w:r>
      <w:r w:rsidRPr="00913DA7">
        <w:rPr>
          <w:rFonts w:eastAsia="方正宋三_GBK" w:hAnsi="宋体"/>
          <w:color w:val="000000"/>
          <w:szCs w:val="21"/>
        </w:rPr>
        <w:t>个省部级重点实验室（工程研究中心），其中脉冲强磁场实验装置是电气工程学科唯一的国家重大科技基础设施，已成为世界最好的脉冲强磁场装置之一；强电磁工程与新技术国家重点实验室于</w:t>
      </w:r>
      <w:r w:rsidRPr="00913DA7">
        <w:rPr>
          <w:rFonts w:eastAsia="方正宋三_GBK"/>
          <w:color w:val="000000"/>
          <w:szCs w:val="21"/>
        </w:rPr>
        <w:t>2013</w:t>
      </w:r>
      <w:r w:rsidRPr="00913DA7">
        <w:rPr>
          <w:rFonts w:eastAsia="方正宋三_GBK" w:hAnsi="宋体"/>
          <w:color w:val="000000"/>
          <w:szCs w:val="21"/>
        </w:rPr>
        <w:t>年高质量地通过国家验收和评估；磁约束聚变实验平台拥有国内高校唯一的中型托卡马克</w:t>
      </w:r>
      <w:r w:rsidRPr="00913DA7">
        <w:rPr>
          <w:rFonts w:eastAsia="方正宋三_GBK"/>
          <w:color w:val="000000"/>
          <w:szCs w:val="21"/>
        </w:rPr>
        <w:t>J-TEXT</w:t>
      </w:r>
      <w:r w:rsidRPr="00913DA7">
        <w:rPr>
          <w:rFonts w:eastAsia="方正宋三_GBK" w:hAnsi="宋体"/>
          <w:color w:val="000000"/>
          <w:szCs w:val="21"/>
        </w:rPr>
        <w:t>，被教育部认定为磁约束聚变人才培养与基础研究基地。</w:t>
      </w:r>
    </w:p>
    <w:p w:rsidR="00A57277" w:rsidRPr="00913DA7" w:rsidRDefault="00A57277" w:rsidP="00A57277">
      <w:pPr>
        <w:adjustRightInd w:val="0"/>
        <w:snapToGrid w:val="0"/>
        <w:spacing w:line="336" w:lineRule="auto"/>
        <w:ind w:firstLineChars="200" w:firstLine="420"/>
        <w:rPr>
          <w:rFonts w:ascii="黑体" w:eastAsia="黑体" w:hAnsi="宋体"/>
          <w:color w:val="000000"/>
          <w:szCs w:val="21"/>
        </w:rPr>
      </w:pPr>
      <w:r w:rsidRPr="00913DA7">
        <w:rPr>
          <w:rFonts w:ascii="黑体" w:eastAsia="黑体" w:hAnsi="宋体"/>
          <w:color w:val="000000"/>
          <w:szCs w:val="21"/>
        </w:rPr>
        <w:t>二、主要研究方向</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我院电气工程学科下设</w:t>
      </w:r>
      <w:r w:rsidRPr="00913DA7">
        <w:rPr>
          <w:rFonts w:eastAsia="方正宋三_GBK"/>
          <w:color w:val="000000"/>
          <w:szCs w:val="21"/>
        </w:rPr>
        <w:t>9</w:t>
      </w:r>
      <w:r w:rsidRPr="00913DA7">
        <w:rPr>
          <w:rFonts w:eastAsia="方正宋三_GBK" w:hAnsi="宋体"/>
          <w:color w:val="000000"/>
          <w:szCs w:val="21"/>
        </w:rPr>
        <w:t>个主要学科研究方向，包括：电机与控制、电力系统及其自动化、高电压与绝缘技术、电力电子与电力传动、电工理论与新技术、脉冲功率与等离子体、电气信息检测技术、强磁场技术及其应用、应用电磁工程等。各方向围绕国家重大需求和学科前沿发展，形成了各具特色的研究内容。</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．电机与控制</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我校电机学科是我国电机与电器专业最早的两个国家重点学科之一。该学科的传统特色研究方向有电机绕组理论、电磁分析与设计、电机设计与运行控制、微特电机和变压器等。瞄准学科发展前沿，形成新的研究方向，如新型电机与特种电磁装置、高品质电气驱动与数字化伺服控制系统、电力电子与电气传动、电能质量控制与新能源开发利用新技术等，促进</w:t>
      </w:r>
      <w:r w:rsidRPr="00913DA7">
        <w:rPr>
          <w:rFonts w:eastAsia="方正宋三_GBK" w:hAnsi="宋体"/>
          <w:color w:val="000000"/>
          <w:szCs w:val="21"/>
        </w:rPr>
        <w:lastRenderedPageBreak/>
        <w:t>了该学科的发展与进步。</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．电力系统及其自动化</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该学科的传统特色研究方向主要有电力系统运行与控制、电力系统继电保护、电力系统分析与规划、超导电力科学技术、舰船发供电系统等。瞄准电力科学技术发展前沿，开展了学科交叉创新研究，重视研究基地建设，形成了鲜明的学科特色和新的研究方向，如电力系统信息及自动化、电力电子在电力系统中的应用、电能存储与电力安全、可再生能源分布式发电与微网、智能电网等。</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hAnsi="宋体"/>
          <w:color w:val="000000"/>
          <w:szCs w:val="21"/>
        </w:rPr>
        <w:t>．高电压与绝缘技术</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该学科在保持传统高压学科优势的前提下，紧密围绕国家特高压输电系统建设和国防发展的需要，积极开展高电压新技术的研究，形成了一批有较强特色、在国内居于前沿地位的研究方向，包括：强流脉冲功率技术、气体放电理论与应用、高频高压测试、过电压防护与电磁兼容、电力系统防雷、高电压新技术等。该学科拥有国内高校中容量最大的合成试验系统，先后承担了多项重大科学研究工作。在高储能密度电容器、强流脉冲功率开关、脉冲功率能源组件等方面的研究水平处于国内前沿，提出了输电线路雷击及过电压分析的新方法。</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4</w:t>
      </w:r>
      <w:r w:rsidRPr="00913DA7">
        <w:rPr>
          <w:rFonts w:eastAsia="方正宋三_GBK" w:hAnsi="宋体"/>
          <w:color w:val="000000"/>
          <w:szCs w:val="21"/>
        </w:rPr>
        <w:t>．电力电子与电力传动</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该学科的传统特色研究方向有电力电子器件及其应用技术，电力电子装置、系统及应用，电力传动及其自动控制系统，电力电子电路的电磁兼容性研究等。瞄准学科发展前沿，注重学科交叉创新，已形成了一些新的研究方向，如电力电子集成技术，电力电子在电力系统中的应用，舰船全电力推进系统及其现代控制技术，综合电力系统集成化技术，机车牵引技术，新能源发电及其应用技术，智能电网技术等。电力电子变换器的拓扑结构、控制技术、模块化并联技术、电磁兼容性基础理论的研究居国内先进地位，多项军用及民用电力电子装置的研究填补了国内空白。</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5</w:t>
      </w:r>
      <w:r w:rsidRPr="00913DA7">
        <w:rPr>
          <w:rFonts w:eastAsia="方正宋三_GBK" w:hAnsi="宋体"/>
          <w:color w:val="000000"/>
          <w:szCs w:val="21"/>
        </w:rPr>
        <w:t>．电工理论与新技术</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该学科的传统特色研究方向主要有电磁场理论及其应用、非线性电路理论及其应用、小波理论及其应用、神经网络及其应用、电能质量分析和电工教学仪器研发等，近年来，围绕国家战略需求，致力于学科交叉和创新，拓展了电工理论与新技术在国防、科学实验、环境、生命、超导技术等领域的研究和应用，研究方向涉及新能源、多相体放电、生物电磁、超导电力应用技术、极端电磁条件、脉冲功率技术、低温等离子体应用技术、电磁波与等离子体相互作用等领域。</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6</w:t>
      </w:r>
      <w:r w:rsidRPr="00913DA7">
        <w:rPr>
          <w:rFonts w:eastAsia="方正宋三_GBK" w:hAnsi="宋体"/>
          <w:color w:val="000000"/>
          <w:szCs w:val="21"/>
        </w:rPr>
        <w:t>．脉冲功率与等离子体</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该学科主针对电气工程和其它学科的交叉开展研究，凝练形成了</w:t>
      </w:r>
      <w:r w:rsidRPr="00913DA7">
        <w:rPr>
          <w:rFonts w:eastAsia="方正宋三_GBK"/>
          <w:color w:val="000000"/>
          <w:szCs w:val="21"/>
        </w:rPr>
        <w:t>3</w:t>
      </w:r>
      <w:r w:rsidRPr="00913DA7">
        <w:rPr>
          <w:rFonts w:eastAsia="方正宋三_GBK" w:hAnsi="宋体"/>
          <w:color w:val="000000"/>
          <w:szCs w:val="21"/>
        </w:rPr>
        <w:t>个特色鲜明的优势研究方向：脉冲功率技术、聚变科学与技术和等离子体应用。主要开展高功率脉冲电源系统、</w:t>
      </w:r>
      <w:r w:rsidRPr="00913DA7">
        <w:rPr>
          <w:rFonts w:eastAsia="方正宋三_GBK" w:hAnsi="宋体"/>
          <w:color w:val="000000"/>
          <w:szCs w:val="21"/>
        </w:rPr>
        <w:lastRenderedPageBreak/>
        <w:t>聚变装置大功率电源系统及控制、电磁装置设计与分析、托卡马克辅助加热系统、等离子体控制、等离子体参数诊断与测量、托卡马克物理实验、等离子体理论与数值模拟、等离子体应用等方面的研究。拥有全国高校唯一可开展实验研究的中型托卡马克装置－－</w:t>
      </w:r>
      <w:r w:rsidRPr="00913DA7">
        <w:rPr>
          <w:rFonts w:eastAsia="方正宋三_GBK"/>
          <w:color w:val="000000"/>
          <w:szCs w:val="21"/>
        </w:rPr>
        <w:t>J-TEXT</w:t>
      </w:r>
      <w:r w:rsidRPr="00913DA7">
        <w:rPr>
          <w:rFonts w:eastAsia="方正宋三_GBK" w:hAnsi="宋体"/>
          <w:color w:val="000000"/>
          <w:szCs w:val="21"/>
        </w:rPr>
        <w:t>，依托于该装置成立了聚变与电磁新技术教育部重点实验室和中美联合聚变实验室，是磁约束核聚变教育部研究中心挂靠单位，也是强电磁工程与新技术国家重点实验室的三大实验基地之一。</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7</w:t>
      </w:r>
      <w:r w:rsidRPr="00913DA7">
        <w:rPr>
          <w:rFonts w:eastAsia="方正宋三_GBK" w:hAnsi="宋体"/>
          <w:color w:val="000000"/>
          <w:szCs w:val="21"/>
        </w:rPr>
        <w:t>．电气信息检测技术</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该学科主要从事电气测量和控制、智能仪器和信息处理等方面的教学和科研工作，致力于电磁测量和仪器、大电流测量、电子式互感器和电能质量分析理论及应用的研究。本方向拥有全国唯一</w:t>
      </w:r>
      <w:r w:rsidRPr="00913DA7">
        <w:rPr>
          <w:rFonts w:eastAsia="方正宋三_GBK"/>
          <w:color w:val="000000"/>
          <w:szCs w:val="21"/>
        </w:rPr>
        <w:t>320kA</w:t>
      </w:r>
      <w:r w:rsidRPr="00913DA7">
        <w:rPr>
          <w:rFonts w:eastAsia="方正宋三_GBK" w:hAnsi="宋体"/>
          <w:color w:val="000000"/>
          <w:szCs w:val="21"/>
        </w:rPr>
        <w:t>匝高精度的直流大电流检测装置，研究成果获得国家科技进步二等奖。新型光学电压、电流互感器的研究水平处于国内领先地位，已研制出</w:t>
      </w:r>
      <w:r w:rsidRPr="00913DA7">
        <w:rPr>
          <w:rFonts w:eastAsia="方正宋三_GBK"/>
          <w:color w:val="000000"/>
          <w:szCs w:val="21"/>
        </w:rPr>
        <w:t>10kV</w:t>
      </w:r>
      <w:r w:rsidRPr="00913DA7">
        <w:rPr>
          <w:rFonts w:eastAsia="方正宋三_GBK" w:hAnsi="宋体"/>
          <w:color w:val="000000"/>
          <w:szCs w:val="21"/>
        </w:rPr>
        <w:t>、</w:t>
      </w:r>
      <w:r w:rsidRPr="00913DA7">
        <w:rPr>
          <w:rFonts w:eastAsia="方正宋三_GBK"/>
          <w:color w:val="000000"/>
          <w:szCs w:val="21"/>
        </w:rPr>
        <w:t>35kV</w:t>
      </w:r>
      <w:r w:rsidRPr="00913DA7">
        <w:rPr>
          <w:rFonts w:eastAsia="方正宋三_GBK" w:hAnsi="宋体"/>
          <w:color w:val="000000"/>
          <w:szCs w:val="21"/>
        </w:rPr>
        <w:t>、</w:t>
      </w:r>
      <w:r w:rsidRPr="00913DA7">
        <w:rPr>
          <w:rFonts w:eastAsia="方正宋三_GBK"/>
          <w:color w:val="000000"/>
          <w:szCs w:val="21"/>
        </w:rPr>
        <w:t>110kV</w:t>
      </w:r>
      <w:r w:rsidRPr="00913DA7">
        <w:rPr>
          <w:rFonts w:eastAsia="方正宋三_GBK" w:hAnsi="宋体"/>
          <w:color w:val="000000"/>
          <w:szCs w:val="21"/>
        </w:rPr>
        <w:t>、</w:t>
      </w:r>
      <w:r w:rsidRPr="00913DA7">
        <w:rPr>
          <w:rFonts w:eastAsia="方正宋三_GBK"/>
          <w:color w:val="000000"/>
          <w:szCs w:val="21"/>
        </w:rPr>
        <w:t>220kV</w:t>
      </w:r>
      <w:r w:rsidRPr="00913DA7">
        <w:rPr>
          <w:rFonts w:eastAsia="方正宋三_GBK" w:hAnsi="宋体"/>
          <w:color w:val="000000"/>
          <w:szCs w:val="21"/>
        </w:rPr>
        <w:t>、</w:t>
      </w:r>
      <w:r w:rsidRPr="00913DA7">
        <w:rPr>
          <w:rFonts w:eastAsia="方正宋三_GBK"/>
          <w:color w:val="000000"/>
          <w:szCs w:val="21"/>
        </w:rPr>
        <w:t>500kV</w:t>
      </w:r>
      <w:r w:rsidRPr="00913DA7">
        <w:rPr>
          <w:rFonts w:eastAsia="方正宋三_GBK" w:hAnsi="宋体"/>
          <w:color w:val="000000"/>
          <w:szCs w:val="21"/>
        </w:rPr>
        <w:t>等不同电压等级、不同系列共</w:t>
      </w:r>
      <w:r w:rsidRPr="00913DA7">
        <w:rPr>
          <w:rFonts w:eastAsia="方正宋三_GBK"/>
          <w:color w:val="000000"/>
          <w:szCs w:val="21"/>
        </w:rPr>
        <w:t>10</w:t>
      </w:r>
      <w:r w:rsidRPr="00913DA7">
        <w:rPr>
          <w:rFonts w:eastAsia="方正宋三_GBK" w:hAnsi="宋体"/>
          <w:color w:val="000000"/>
          <w:szCs w:val="21"/>
        </w:rPr>
        <w:t>种以上的</w:t>
      </w:r>
      <w:r w:rsidRPr="00913DA7">
        <w:rPr>
          <w:rFonts w:eastAsia="方正宋三_GBK"/>
          <w:color w:val="000000"/>
          <w:szCs w:val="21"/>
        </w:rPr>
        <w:t>OVT</w:t>
      </w:r>
      <w:r w:rsidRPr="00913DA7">
        <w:rPr>
          <w:rFonts w:eastAsia="方正宋三_GBK" w:hAnsi="宋体"/>
          <w:color w:val="000000"/>
          <w:szCs w:val="21"/>
        </w:rPr>
        <w:t>及</w:t>
      </w:r>
      <w:r w:rsidRPr="00913DA7">
        <w:rPr>
          <w:rFonts w:eastAsia="方正宋三_GBK"/>
          <w:color w:val="000000"/>
          <w:szCs w:val="21"/>
        </w:rPr>
        <w:t>OCT</w:t>
      </w:r>
      <w:r w:rsidRPr="00913DA7">
        <w:rPr>
          <w:rFonts w:eastAsia="方正宋三_GBK" w:hAnsi="宋体"/>
          <w:color w:val="000000"/>
          <w:szCs w:val="21"/>
        </w:rPr>
        <w:t>产品样机。</w:t>
      </w:r>
    </w:p>
    <w:p w:rsidR="00A57277" w:rsidRPr="00913DA7" w:rsidRDefault="00A57277" w:rsidP="00A57277">
      <w:pPr>
        <w:shd w:val="clear" w:color="auto" w:fill="FFFFFF"/>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8</w:t>
      </w:r>
      <w:r w:rsidRPr="00913DA7">
        <w:rPr>
          <w:rFonts w:eastAsia="方正宋三_GBK" w:hAnsi="宋体"/>
          <w:color w:val="000000"/>
          <w:szCs w:val="21"/>
        </w:rPr>
        <w:t>．强磁场技术及其应用</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该学科主要围绕能源、交通、制造、冶金、环保、医疗器械、国防装备，以及重大科技基础研究装置等行业和领域对磁场技术的需求，开展强磁场技术及其应用方面的研究，形成了一批富有特色、居于国际前沿地位的研究方向，包括：高参数磁体设计理论及应用、高功率大电流电源技术、多时空电磁成形和加工理论及应用、大型永磁设备整体充磁技术、新型磁制冷技术、超导应用技术、生物电磁技术等。该学科依托的国家脉冲强磁场科学中心建有教育部所属高校承建的第一个国家重大科技基础设施</w:t>
      </w:r>
      <w:r w:rsidRPr="00913DA7">
        <w:rPr>
          <w:rFonts w:eastAsia="方正宋三_GBK"/>
          <w:color w:val="000000"/>
          <w:szCs w:val="21"/>
        </w:rPr>
        <w:t>——</w:t>
      </w:r>
      <w:r w:rsidRPr="00913DA7">
        <w:rPr>
          <w:rFonts w:eastAsia="方正宋三_GBK" w:hAnsi="宋体"/>
          <w:color w:val="000000"/>
          <w:szCs w:val="21"/>
        </w:rPr>
        <w:t>脉冲强磁场实验装置，该装置多项技术指标达到国际先进或领先水平，是亚洲地区规模最大的脉冲强磁场公共实验平台，以及世界四大脉冲强磁场装置之一。</w:t>
      </w:r>
    </w:p>
    <w:p w:rsidR="00A57277" w:rsidRPr="00913DA7" w:rsidRDefault="00A57277" w:rsidP="00A57277">
      <w:pPr>
        <w:shd w:val="clear" w:color="auto" w:fill="FFFFFF"/>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9</w:t>
      </w:r>
      <w:r w:rsidRPr="00913DA7">
        <w:rPr>
          <w:rFonts w:eastAsia="方正宋三_GBK" w:hint="eastAsia"/>
          <w:color w:val="000000"/>
          <w:szCs w:val="21"/>
        </w:rPr>
        <w:t>．</w:t>
      </w:r>
      <w:r w:rsidRPr="00913DA7">
        <w:rPr>
          <w:rFonts w:eastAsia="方正宋三_GBK" w:hAnsi="宋体"/>
          <w:color w:val="000000"/>
          <w:szCs w:val="21"/>
        </w:rPr>
        <w:t>应用电磁工程</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该方向致力于以电磁场理论、加速器技术为核心的多方面的基础理论与工程应用研究。电磁理论是深入从事电气工程科学研究的基础；粒子加速器在新材料、医疗、环保、能源、国防等多个领域具有广泛应用。目前在研的医用质子回旋加速器、辐照用电子加速器等涵盖了多个应用领域，研究内容包括电磁场理论与数值分析、加速器理论与工程、电源技术、磁铁技术、离子源技术等，涉及电气、控制、微波、超导、材料、机械等多个学科的交叉。研究方向瞄准国际前沿和基础应用，多项科研成果处于国际先进或领先水平。目前承担了国家重点研发计划数字诊疗装备研发项目</w:t>
      </w:r>
      <w:r w:rsidRPr="00913DA7">
        <w:rPr>
          <w:rFonts w:ascii="宋体" w:eastAsia="方正宋三_GBK" w:hAnsi="宋体"/>
          <w:color w:val="000000"/>
          <w:szCs w:val="21"/>
        </w:rPr>
        <w:t>“</w:t>
      </w:r>
      <w:r w:rsidRPr="00913DA7">
        <w:rPr>
          <w:rFonts w:eastAsia="方正宋三_GBK" w:hAnsi="宋体"/>
          <w:color w:val="000000"/>
          <w:szCs w:val="21"/>
        </w:rPr>
        <w:t>基于超导回旋加速器的质子放疗装备研发</w:t>
      </w:r>
      <w:r w:rsidRPr="00913DA7">
        <w:rPr>
          <w:rFonts w:ascii="宋体" w:eastAsia="方正宋三_GBK" w:hAnsi="宋体"/>
          <w:color w:val="000000"/>
          <w:szCs w:val="21"/>
        </w:rPr>
        <w:t>”</w:t>
      </w:r>
      <w:r w:rsidRPr="00913DA7">
        <w:rPr>
          <w:rFonts w:eastAsia="方正宋三_GBK" w:hAnsi="宋体"/>
          <w:color w:val="000000"/>
          <w:szCs w:val="21"/>
        </w:rPr>
        <w:t>，国拨经费</w:t>
      </w:r>
      <w:r w:rsidRPr="00913DA7">
        <w:rPr>
          <w:rFonts w:eastAsia="方正宋三_GBK"/>
          <w:color w:val="000000"/>
          <w:szCs w:val="21"/>
        </w:rPr>
        <w:t>2</w:t>
      </w:r>
      <w:r w:rsidRPr="00913DA7">
        <w:rPr>
          <w:rFonts w:eastAsia="方正宋三_GBK" w:hAnsi="宋体"/>
          <w:color w:val="000000"/>
          <w:szCs w:val="21"/>
        </w:rPr>
        <w:t>亿元；重点研发项目</w:t>
      </w:r>
      <w:r w:rsidRPr="00913DA7">
        <w:rPr>
          <w:rFonts w:ascii="宋体" w:eastAsia="方正宋三_GBK" w:hAnsi="宋体"/>
          <w:color w:val="000000"/>
          <w:szCs w:val="21"/>
        </w:rPr>
        <w:t>“</w:t>
      </w:r>
      <w:r w:rsidRPr="00913DA7">
        <w:rPr>
          <w:rFonts w:eastAsia="方正宋三_GBK" w:hAnsi="宋体"/>
          <w:color w:val="000000"/>
          <w:szCs w:val="21"/>
        </w:rPr>
        <w:t>基于自由电子激光的紧凑型</w:t>
      </w:r>
      <w:r w:rsidRPr="00913DA7">
        <w:rPr>
          <w:rFonts w:eastAsia="方正宋三_GBK"/>
          <w:color w:val="000000"/>
          <w:szCs w:val="21"/>
        </w:rPr>
        <w:t>THz</w:t>
      </w:r>
      <w:r w:rsidRPr="00913DA7">
        <w:rPr>
          <w:rFonts w:eastAsia="方正宋三_GBK" w:hAnsi="宋体"/>
          <w:color w:val="000000"/>
          <w:szCs w:val="21"/>
        </w:rPr>
        <w:t>波源</w:t>
      </w:r>
      <w:r w:rsidRPr="00913DA7">
        <w:rPr>
          <w:rFonts w:ascii="宋体" w:eastAsia="方正宋三_GBK" w:hAnsi="宋体"/>
          <w:color w:val="000000"/>
          <w:szCs w:val="21"/>
        </w:rPr>
        <w:t>”</w:t>
      </w:r>
      <w:r w:rsidRPr="00913DA7">
        <w:rPr>
          <w:rFonts w:eastAsia="方正宋三_GBK" w:hAnsi="宋体"/>
          <w:color w:val="000000"/>
          <w:szCs w:val="21"/>
        </w:rPr>
        <w:t>国拨经费</w:t>
      </w:r>
      <w:r w:rsidRPr="00913DA7">
        <w:rPr>
          <w:rFonts w:eastAsia="方正宋三_GBK"/>
          <w:color w:val="000000"/>
          <w:szCs w:val="21"/>
        </w:rPr>
        <w:t>3000</w:t>
      </w:r>
      <w:r w:rsidRPr="00913DA7">
        <w:rPr>
          <w:rFonts w:eastAsia="方正宋三_GBK" w:hAnsi="宋体"/>
          <w:color w:val="000000"/>
          <w:szCs w:val="21"/>
        </w:rPr>
        <w:t>万元。拥有院士</w:t>
      </w:r>
      <w:r w:rsidRPr="00913DA7">
        <w:rPr>
          <w:rFonts w:eastAsia="方正宋三_GBK"/>
          <w:color w:val="000000"/>
          <w:szCs w:val="21"/>
        </w:rPr>
        <w:t>1</w:t>
      </w:r>
      <w:r w:rsidRPr="00913DA7">
        <w:rPr>
          <w:rFonts w:eastAsia="方正宋三_GBK" w:hAnsi="宋体"/>
          <w:color w:val="000000"/>
          <w:szCs w:val="21"/>
        </w:rPr>
        <w:t>人，千人计划</w:t>
      </w:r>
      <w:r w:rsidRPr="00913DA7">
        <w:rPr>
          <w:rFonts w:eastAsia="方正宋三_GBK"/>
          <w:color w:val="000000"/>
          <w:szCs w:val="21"/>
        </w:rPr>
        <w:t>1</w:t>
      </w:r>
      <w:r w:rsidRPr="00913DA7">
        <w:rPr>
          <w:rFonts w:eastAsia="方正宋三_GBK" w:hAnsi="宋体"/>
          <w:color w:val="000000"/>
          <w:szCs w:val="21"/>
        </w:rPr>
        <w:t>人，湖北省百人计划</w:t>
      </w:r>
      <w:r w:rsidRPr="00913DA7">
        <w:rPr>
          <w:rFonts w:eastAsia="方正宋三_GBK"/>
          <w:color w:val="000000"/>
          <w:szCs w:val="21"/>
        </w:rPr>
        <w:t>2</w:t>
      </w:r>
      <w:r w:rsidRPr="00913DA7">
        <w:rPr>
          <w:rFonts w:eastAsia="方正宋三_GBK" w:hAnsi="宋体"/>
          <w:color w:val="000000"/>
          <w:szCs w:val="21"/>
        </w:rPr>
        <w:t>人，中科院百人计划</w:t>
      </w:r>
      <w:r w:rsidRPr="00913DA7">
        <w:rPr>
          <w:rFonts w:eastAsia="方正宋三_GBK"/>
          <w:color w:val="000000"/>
          <w:szCs w:val="21"/>
        </w:rPr>
        <w:t>1</w:t>
      </w:r>
      <w:r w:rsidRPr="00913DA7">
        <w:rPr>
          <w:rFonts w:eastAsia="方正宋三_GBK" w:hAnsi="宋体"/>
          <w:color w:val="000000"/>
          <w:szCs w:val="21"/>
        </w:rPr>
        <w:t>人。</w:t>
      </w:r>
    </w:p>
    <w:p w:rsidR="00A57277" w:rsidRPr="00913DA7" w:rsidRDefault="00A57277" w:rsidP="00A57277">
      <w:pPr>
        <w:adjustRightInd w:val="0"/>
        <w:snapToGrid w:val="0"/>
        <w:spacing w:line="336" w:lineRule="auto"/>
        <w:ind w:firstLineChars="200" w:firstLine="420"/>
        <w:rPr>
          <w:rFonts w:ascii="黑体" w:eastAsia="黑体" w:hAnsi="宋体"/>
          <w:color w:val="000000"/>
          <w:szCs w:val="21"/>
        </w:rPr>
      </w:pPr>
      <w:r w:rsidRPr="00913DA7">
        <w:rPr>
          <w:rFonts w:ascii="黑体" w:eastAsia="黑体" w:hAnsi="宋体"/>
          <w:color w:val="000000"/>
          <w:szCs w:val="21"/>
        </w:rPr>
        <w:t>三、招生与培养方式</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lastRenderedPageBreak/>
        <w:t>学院下辖电机及控制工程系、电力工程系、高电压工程系、应用电子工程系、电工理论与电磁新技术系、聚变与等离子体研究所、强磁场技术研究所（国家脉冲强磁场中心）及应用电磁工程研究所等</w:t>
      </w:r>
      <w:r w:rsidRPr="00913DA7">
        <w:rPr>
          <w:rFonts w:eastAsia="方正宋三_GBK"/>
          <w:color w:val="000000"/>
          <w:szCs w:val="21"/>
        </w:rPr>
        <w:t>8</w:t>
      </w:r>
      <w:r w:rsidRPr="00913DA7">
        <w:rPr>
          <w:rFonts w:eastAsia="方正宋三_GBK" w:hAnsi="宋体"/>
          <w:color w:val="000000"/>
          <w:szCs w:val="21"/>
        </w:rPr>
        <w:t>个二级单位，各系所均在多个学科研究方向上招生。研究生招生由学院研究生科统一管理。</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学院按照</w:t>
      </w:r>
      <w:r w:rsidRPr="00913DA7">
        <w:rPr>
          <w:rFonts w:ascii="宋体" w:eastAsia="方正宋三_GBK" w:hAnsi="宋体"/>
          <w:color w:val="000000"/>
          <w:szCs w:val="21"/>
        </w:rPr>
        <w:t>“</w:t>
      </w:r>
      <w:r w:rsidRPr="00913DA7">
        <w:rPr>
          <w:rFonts w:eastAsia="方正宋三_GBK" w:hAnsi="宋体"/>
          <w:color w:val="000000"/>
          <w:szCs w:val="21"/>
        </w:rPr>
        <w:t>电气工程</w:t>
      </w:r>
      <w:r w:rsidRPr="00913DA7">
        <w:rPr>
          <w:rFonts w:ascii="宋体" w:eastAsia="方正宋三_GBK" w:hAnsi="宋体"/>
          <w:color w:val="000000"/>
          <w:szCs w:val="21"/>
        </w:rPr>
        <w:t>”</w:t>
      </w:r>
      <w:r w:rsidRPr="00913DA7">
        <w:rPr>
          <w:rFonts w:eastAsia="方正宋三_GBK" w:hAnsi="宋体"/>
          <w:color w:val="000000"/>
          <w:szCs w:val="21"/>
        </w:rPr>
        <w:t>一级学科进行研究生（含各种类型的博士生和硕士生）招生和培养，研究生毕业时不区分系所或研究方向的不同，统一授予</w:t>
      </w:r>
      <w:r w:rsidRPr="00913DA7">
        <w:rPr>
          <w:rFonts w:ascii="宋体" w:eastAsia="方正宋三_GBK" w:hAnsi="宋体"/>
          <w:color w:val="000000"/>
          <w:szCs w:val="21"/>
        </w:rPr>
        <w:t>“</w:t>
      </w:r>
      <w:r w:rsidRPr="00913DA7">
        <w:rPr>
          <w:rFonts w:eastAsia="方正宋三_GBK" w:hAnsi="宋体"/>
          <w:color w:val="000000"/>
          <w:szCs w:val="21"/>
        </w:rPr>
        <w:t>电气工程</w:t>
      </w:r>
      <w:r w:rsidRPr="00913DA7">
        <w:rPr>
          <w:rFonts w:ascii="宋体" w:eastAsia="方正宋三_GBK" w:hAnsi="宋体"/>
          <w:color w:val="000000"/>
          <w:szCs w:val="21"/>
        </w:rPr>
        <w:t>”</w:t>
      </w:r>
      <w:r w:rsidRPr="00913DA7">
        <w:rPr>
          <w:rFonts w:eastAsia="方正宋三_GBK" w:hAnsi="宋体"/>
          <w:color w:val="000000"/>
          <w:szCs w:val="21"/>
        </w:rPr>
        <w:t>博士或硕士学位。</w:t>
      </w:r>
    </w:p>
    <w:p w:rsidR="00A57277" w:rsidRPr="00913DA7" w:rsidRDefault="00A57277" w:rsidP="00A57277">
      <w:pPr>
        <w:pStyle w:val="a6"/>
        <w:adjustRightInd w:val="0"/>
        <w:snapToGrid w:val="0"/>
        <w:spacing w:line="336" w:lineRule="auto"/>
        <w:rPr>
          <w:rFonts w:ascii="Times New Roman" w:eastAsia="方正宋三_GBK" w:hAnsi="Times New Roman"/>
          <w:color w:val="000000"/>
          <w:szCs w:val="21"/>
        </w:rPr>
      </w:pPr>
      <w:r w:rsidRPr="00913DA7">
        <w:rPr>
          <w:rFonts w:ascii="Times New Roman" w:eastAsia="方正宋三_GBK" w:hAnsi="宋体" w:hint="eastAsia"/>
          <w:color w:val="000000"/>
          <w:szCs w:val="21"/>
        </w:rPr>
        <w:t>1</w:t>
      </w:r>
      <w:r w:rsidRPr="00913DA7">
        <w:rPr>
          <w:rFonts w:ascii="Times New Roman" w:eastAsia="方正宋三_GBK" w:hAnsi="宋体" w:hint="eastAsia"/>
          <w:color w:val="000000"/>
          <w:szCs w:val="21"/>
        </w:rPr>
        <w:t>．</w:t>
      </w:r>
      <w:r w:rsidRPr="00913DA7">
        <w:rPr>
          <w:rFonts w:ascii="Times New Roman" w:eastAsia="方正宋三_GBK" w:hAnsi="宋体"/>
          <w:color w:val="000000"/>
          <w:szCs w:val="21"/>
        </w:rPr>
        <w:t>硕士研究生招生与培养</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术学位研究生只招收全日制学术学位型（工学）研究生，专业学位研究生招收全日制专业学位型（工程）与非全日制专业学位（工程）研究生，两者处于同一层次，培养各有侧重。工学硕士侧重于基础理论学习和学术研究。工程硕士侧重于工程素质培养和工程实践能力训练。</w:t>
      </w:r>
    </w:p>
    <w:p w:rsidR="00A57277" w:rsidRPr="00913DA7" w:rsidRDefault="00A57277" w:rsidP="00A57277">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硕士研究生实施按系组织招生、按研究方向培养的模式。各系在多个方向上招生，详见表</w:t>
      </w:r>
      <w:r w:rsidRPr="00913DA7">
        <w:rPr>
          <w:rFonts w:eastAsia="方正宋三_GBK"/>
          <w:color w:val="000000"/>
          <w:szCs w:val="21"/>
        </w:rPr>
        <w:t>1</w:t>
      </w:r>
      <w:r w:rsidRPr="00913DA7">
        <w:rPr>
          <w:rFonts w:eastAsia="方正宋三_GBK" w:hAnsi="宋体"/>
          <w:color w:val="000000"/>
          <w:szCs w:val="21"/>
        </w:rPr>
        <w:t>，每个系的第一个研究方向为该系的传统研究方向。考生在报名时，除填报拟报考的研究方向外，务必在备注栏中注明拟报考的系的名称，否则自动视为报考对应该研究方向的传统系，例如：报考电机与控制方向但没有填写拟报考的系，则自动视为报考电机及控制工程系。</w:t>
      </w:r>
    </w:p>
    <w:p w:rsidR="00A57277" w:rsidRPr="00913DA7" w:rsidRDefault="00A57277" w:rsidP="00A57277">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各系对报考该系的考生统一进行初选和复试，按综合成绩从高到低进行预录取，录满为止；预录取完成后，在各系统一组织下，由被录学生和导师进行双向选择，各系将双向选择的结果报学院审核批准后，确定最终的录取名单。全日制硕士研究生招生含推免生和统考生，其中计划招收的推免生比例为全日制招生计划的</w:t>
      </w:r>
      <w:r w:rsidRPr="00913DA7">
        <w:rPr>
          <w:rFonts w:eastAsia="方正宋三_GBK"/>
          <w:color w:val="000000"/>
          <w:szCs w:val="21"/>
        </w:rPr>
        <w:t>70%</w:t>
      </w:r>
      <w:r w:rsidRPr="00913DA7">
        <w:rPr>
          <w:rFonts w:eastAsia="方正宋三_GBK" w:hAnsi="宋体"/>
          <w:color w:val="000000"/>
          <w:szCs w:val="21"/>
        </w:rPr>
        <w:t>，公开招考的比例为全日制招生计划的</w:t>
      </w:r>
      <w:r w:rsidRPr="00913DA7">
        <w:rPr>
          <w:rFonts w:eastAsia="方正宋三_GBK"/>
          <w:color w:val="000000"/>
          <w:szCs w:val="21"/>
        </w:rPr>
        <w:t>30%</w:t>
      </w:r>
      <w:r w:rsidRPr="00913DA7">
        <w:rPr>
          <w:rFonts w:eastAsia="方正宋三_GBK" w:hAnsi="宋体"/>
          <w:color w:val="000000"/>
          <w:szCs w:val="21"/>
        </w:rPr>
        <w:t>。</w:t>
      </w:r>
    </w:p>
    <w:p w:rsidR="00A57277" w:rsidRPr="00913DA7" w:rsidRDefault="00A57277" w:rsidP="00A57277">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研究生奖学金评定和助学金、贷款资助等办法按学校有关规定执行。</w:t>
      </w:r>
    </w:p>
    <w:p w:rsidR="00A57277" w:rsidRPr="00913DA7" w:rsidRDefault="00A57277" w:rsidP="00A57277">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登陆华中科技大学电气与电子工程学院网站：</w:t>
      </w:r>
      <w:r w:rsidRPr="00913DA7">
        <w:rPr>
          <w:rFonts w:eastAsia="方正宋三_GBK"/>
          <w:color w:val="000000"/>
          <w:szCs w:val="21"/>
        </w:rPr>
        <w:t>http://seee.hust.edu.cn/index.php?id=szdw&amp;cate</w:t>
      </w:r>
      <w:r w:rsidRPr="00913DA7">
        <w:rPr>
          <w:rFonts w:eastAsia="方正宋三_GBK" w:hAnsi="宋体"/>
          <w:color w:val="000000"/>
          <w:szCs w:val="21"/>
        </w:rPr>
        <w:t>，了解导师信息。</w:t>
      </w:r>
    </w:p>
    <w:p w:rsidR="00A57277" w:rsidRPr="00913DA7" w:rsidRDefault="00A57277" w:rsidP="00A57277">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欢迎广大考生报考电气与电子工程学院研究生！</w:t>
      </w:r>
    </w:p>
    <w:p w:rsidR="00A57277" w:rsidRPr="00913DA7" w:rsidRDefault="00A57277" w:rsidP="00A57277">
      <w:pPr>
        <w:spacing w:line="360" w:lineRule="auto"/>
        <w:jc w:val="center"/>
        <w:rPr>
          <w:rFonts w:eastAsia="方正宋三_GBK"/>
          <w:color w:val="000000"/>
          <w:szCs w:val="21"/>
        </w:rPr>
      </w:pPr>
      <w:r w:rsidRPr="00913DA7">
        <w:rPr>
          <w:rFonts w:eastAsia="方正宋三_GBK" w:hAnsi="宋体"/>
          <w:color w:val="000000"/>
          <w:szCs w:val="21"/>
        </w:rPr>
        <w:t>表</w:t>
      </w:r>
      <w:r w:rsidRPr="00913DA7">
        <w:rPr>
          <w:rFonts w:eastAsia="方正宋三_GBK"/>
          <w:color w:val="000000"/>
          <w:szCs w:val="21"/>
        </w:rPr>
        <w:t>1</w:t>
      </w:r>
      <w:r w:rsidRPr="00913DA7">
        <w:rPr>
          <w:rFonts w:eastAsia="方正宋三_GBK" w:hAnsi="宋体"/>
          <w:color w:val="000000"/>
          <w:szCs w:val="21"/>
        </w:rPr>
        <w:t>：各系所名称及主要研究内容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254"/>
        <w:gridCol w:w="840"/>
        <w:gridCol w:w="5093"/>
      </w:tblGrid>
      <w:tr w:rsidR="00A57277" w:rsidRPr="00913DA7" w:rsidTr="00AE090D">
        <w:trPr>
          <w:trHeight w:val="340"/>
          <w:jc w:val="center"/>
        </w:trPr>
        <w:tc>
          <w:tcPr>
            <w:tcW w:w="2254" w:type="dxa"/>
            <w:vAlign w:val="center"/>
          </w:tcPr>
          <w:p w:rsidR="00A57277" w:rsidRPr="00913DA7" w:rsidRDefault="00A57277" w:rsidP="00AE090D">
            <w:pPr>
              <w:adjustRightInd w:val="0"/>
              <w:snapToGrid w:val="0"/>
              <w:jc w:val="center"/>
              <w:rPr>
                <w:color w:val="000000"/>
                <w:kern w:val="0"/>
                <w:szCs w:val="21"/>
              </w:rPr>
            </w:pPr>
            <w:r w:rsidRPr="00913DA7">
              <w:rPr>
                <w:rFonts w:eastAsia="方正宋三_GBK" w:hAnsi="宋体"/>
                <w:color w:val="000000"/>
                <w:kern w:val="0"/>
                <w:szCs w:val="21"/>
              </w:rPr>
              <w:t>系所名称</w:t>
            </w:r>
          </w:p>
        </w:tc>
        <w:tc>
          <w:tcPr>
            <w:tcW w:w="840" w:type="dxa"/>
            <w:vAlign w:val="center"/>
          </w:tcPr>
          <w:p w:rsidR="00A57277" w:rsidRPr="00913DA7" w:rsidRDefault="00A57277" w:rsidP="00AE090D">
            <w:pPr>
              <w:adjustRightInd w:val="0"/>
              <w:snapToGrid w:val="0"/>
              <w:jc w:val="center"/>
              <w:rPr>
                <w:rFonts w:eastAsia="方正宋三_GBK"/>
                <w:color w:val="000000"/>
                <w:kern w:val="0"/>
                <w:szCs w:val="21"/>
              </w:rPr>
            </w:pPr>
            <w:r w:rsidRPr="00913DA7">
              <w:rPr>
                <w:rFonts w:eastAsia="方正宋三_GBK" w:hAnsi="宋体"/>
                <w:color w:val="000000"/>
                <w:kern w:val="0"/>
                <w:szCs w:val="21"/>
              </w:rPr>
              <w:t>招生</w:t>
            </w:r>
          </w:p>
          <w:p w:rsidR="00A57277" w:rsidRPr="00913DA7" w:rsidRDefault="00A57277" w:rsidP="00AE090D">
            <w:pPr>
              <w:adjustRightInd w:val="0"/>
              <w:snapToGrid w:val="0"/>
              <w:jc w:val="center"/>
              <w:rPr>
                <w:color w:val="000000"/>
                <w:kern w:val="0"/>
                <w:szCs w:val="21"/>
              </w:rPr>
            </w:pPr>
            <w:r w:rsidRPr="00913DA7">
              <w:rPr>
                <w:rFonts w:eastAsia="方正宋三_GBK" w:hAnsi="宋体"/>
                <w:color w:val="000000"/>
                <w:kern w:val="0"/>
                <w:szCs w:val="21"/>
              </w:rPr>
              <w:t>专业</w:t>
            </w:r>
          </w:p>
        </w:tc>
        <w:tc>
          <w:tcPr>
            <w:tcW w:w="5093" w:type="dxa"/>
            <w:vAlign w:val="center"/>
          </w:tcPr>
          <w:p w:rsidR="00A57277" w:rsidRPr="00913DA7" w:rsidRDefault="00A57277" w:rsidP="00AE090D">
            <w:pPr>
              <w:adjustRightInd w:val="0"/>
              <w:snapToGrid w:val="0"/>
              <w:jc w:val="center"/>
              <w:rPr>
                <w:color w:val="000000"/>
                <w:kern w:val="0"/>
                <w:szCs w:val="21"/>
              </w:rPr>
            </w:pPr>
            <w:r w:rsidRPr="00913DA7">
              <w:rPr>
                <w:rFonts w:eastAsia="方正宋三_GBK" w:hAnsi="宋体"/>
                <w:color w:val="000000"/>
                <w:kern w:val="0"/>
                <w:szCs w:val="21"/>
              </w:rPr>
              <w:t>主要研究内容</w:t>
            </w:r>
          </w:p>
        </w:tc>
      </w:tr>
      <w:tr w:rsidR="00A57277" w:rsidRPr="00913DA7" w:rsidTr="00AE090D">
        <w:trPr>
          <w:trHeight w:val="340"/>
          <w:jc w:val="center"/>
        </w:trPr>
        <w:tc>
          <w:tcPr>
            <w:tcW w:w="2254" w:type="dxa"/>
            <w:vAlign w:val="center"/>
          </w:tcPr>
          <w:p w:rsidR="00A57277" w:rsidRPr="00913DA7" w:rsidRDefault="00A57277" w:rsidP="00AE090D">
            <w:pPr>
              <w:adjustRightInd w:val="0"/>
              <w:snapToGrid w:val="0"/>
              <w:jc w:val="center"/>
              <w:rPr>
                <w:color w:val="000000"/>
                <w:kern w:val="0"/>
                <w:szCs w:val="21"/>
              </w:rPr>
            </w:pPr>
            <w:r w:rsidRPr="00913DA7">
              <w:rPr>
                <w:rFonts w:eastAsia="方正宋三_GBK" w:hAnsi="宋体"/>
                <w:color w:val="000000"/>
                <w:kern w:val="0"/>
                <w:szCs w:val="21"/>
              </w:rPr>
              <w:t>电机及控制工程系</w:t>
            </w:r>
          </w:p>
        </w:tc>
        <w:tc>
          <w:tcPr>
            <w:tcW w:w="840" w:type="dxa"/>
            <w:vMerge w:val="restart"/>
            <w:vAlign w:val="center"/>
          </w:tcPr>
          <w:p w:rsidR="00A57277" w:rsidRPr="00913DA7" w:rsidRDefault="00A57277" w:rsidP="00AE090D">
            <w:pPr>
              <w:adjustRightInd w:val="0"/>
              <w:snapToGrid w:val="0"/>
              <w:jc w:val="center"/>
              <w:rPr>
                <w:rFonts w:eastAsia="方正宋三_GBK"/>
                <w:color w:val="000000"/>
                <w:kern w:val="0"/>
                <w:szCs w:val="21"/>
              </w:rPr>
            </w:pPr>
            <w:r w:rsidRPr="00913DA7">
              <w:rPr>
                <w:rFonts w:eastAsia="方正宋三_GBK" w:hAnsi="宋体"/>
                <w:color w:val="000000"/>
                <w:kern w:val="0"/>
                <w:szCs w:val="21"/>
              </w:rPr>
              <w:t>电</w:t>
            </w:r>
          </w:p>
          <w:p w:rsidR="00A57277" w:rsidRPr="00913DA7" w:rsidRDefault="00A57277" w:rsidP="00AE090D">
            <w:pPr>
              <w:adjustRightInd w:val="0"/>
              <w:snapToGrid w:val="0"/>
              <w:jc w:val="center"/>
              <w:rPr>
                <w:rFonts w:eastAsia="方正宋三_GBK"/>
                <w:color w:val="000000"/>
                <w:kern w:val="0"/>
                <w:szCs w:val="21"/>
              </w:rPr>
            </w:pPr>
            <w:r w:rsidRPr="00913DA7">
              <w:rPr>
                <w:rFonts w:eastAsia="方正宋三_GBK" w:hAnsi="宋体"/>
                <w:color w:val="000000"/>
                <w:kern w:val="0"/>
                <w:szCs w:val="21"/>
              </w:rPr>
              <w:t>气</w:t>
            </w:r>
          </w:p>
          <w:p w:rsidR="00A57277" w:rsidRPr="00913DA7" w:rsidRDefault="00A57277" w:rsidP="00AE090D">
            <w:pPr>
              <w:adjustRightInd w:val="0"/>
              <w:snapToGrid w:val="0"/>
              <w:jc w:val="center"/>
              <w:rPr>
                <w:rFonts w:eastAsia="方正宋三_GBK"/>
                <w:color w:val="000000"/>
                <w:kern w:val="0"/>
                <w:szCs w:val="21"/>
              </w:rPr>
            </w:pPr>
            <w:r w:rsidRPr="00913DA7">
              <w:rPr>
                <w:rFonts w:eastAsia="方正宋三_GBK" w:hAnsi="宋体"/>
                <w:color w:val="000000"/>
                <w:kern w:val="0"/>
                <w:szCs w:val="21"/>
              </w:rPr>
              <w:t>工</w:t>
            </w:r>
          </w:p>
          <w:p w:rsidR="00A57277" w:rsidRPr="00913DA7" w:rsidRDefault="00A57277" w:rsidP="00AE090D">
            <w:pPr>
              <w:adjustRightInd w:val="0"/>
              <w:snapToGrid w:val="0"/>
              <w:jc w:val="center"/>
              <w:rPr>
                <w:color w:val="000000"/>
                <w:kern w:val="0"/>
                <w:szCs w:val="21"/>
              </w:rPr>
            </w:pPr>
            <w:r w:rsidRPr="00913DA7">
              <w:rPr>
                <w:rFonts w:eastAsia="方正宋三_GBK" w:hAnsi="宋体"/>
                <w:color w:val="000000"/>
                <w:kern w:val="0"/>
                <w:szCs w:val="21"/>
              </w:rPr>
              <w:t>程</w:t>
            </w:r>
          </w:p>
        </w:tc>
        <w:tc>
          <w:tcPr>
            <w:tcW w:w="5093" w:type="dxa"/>
            <w:vAlign w:val="center"/>
          </w:tcPr>
          <w:p w:rsidR="00A57277" w:rsidRPr="00913DA7" w:rsidRDefault="00A57277" w:rsidP="00AE090D">
            <w:pPr>
              <w:adjustRightInd w:val="0"/>
              <w:snapToGrid w:val="0"/>
              <w:rPr>
                <w:color w:val="000000"/>
                <w:kern w:val="0"/>
                <w:szCs w:val="21"/>
              </w:rPr>
            </w:pPr>
            <w:r w:rsidRPr="00913DA7">
              <w:rPr>
                <w:rFonts w:eastAsia="方正宋三_GBK" w:hAnsi="宋体"/>
                <w:color w:val="000000"/>
                <w:kern w:val="0"/>
                <w:szCs w:val="21"/>
              </w:rPr>
              <w:t>电机与控制，电力电子与电力传动，电工理论与新技术</w:t>
            </w:r>
          </w:p>
        </w:tc>
      </w:tr>
      <w:tr w:rsidR="00A57277" w:rsidRPr="00913DA7" w:rsidTr="00AE090D">
        <w:trPr>
          <w:trHeight w:val="340"/>
          <w:jc w:val="center"/>
        </w:trPr>
        <w:tc>
          <w:tcPr>
            <w:tcW w:w="2254" w:type="dxa"/>
            <w:vAlign w:val="center"/>
          </w:tcPr>
          <w:p w:rsidR="00A57277" w:rsidRPr="00913DA7" w:rsidRDefault="00A57277" w:rsidP="00AE090D">
            <w:pPr>
              <w:adjustRightInd w:val="0"/>
              <w:snapToGrid w:val="0"/>
              <w:jc w:val="center"/>
              <w:rPr>
                <w:color w:val="000000"/>
                <w:kern w:val="0"/>
                <w:szCs w:val="21"/>
              </w:rPr>
            </w:pPr>
            <w:r w:rsidRPr="00913DA7">
              <w:rPr>
                <w:rFonts w:eastAsia="方正宋三_GBK" w:hAnsi="宋体"/>
                <w:color w:val="000000"/>
                <w:kern w:val="0"/>
                <w:szCs w:val="21"/>
              </w:rPr>
              <w:t>电力工程系</w:t>
            </w:r>
          </w:p>
        </w:tc>
        <w:tc>
          <w:tcPr>
            <w:tcW w:w="840" w:type="dxa"/>
            <w:vMerge/>
            <w:vAlign w:val="center"/>
          </w:tcPr>
          <w:p w:rsidR="00A57277" w:rsidRPr="00913DA7" w:rsidRDefault="00A57277" w:rsidP="00AE090D">
            <w:pPr>
              <w:adjustRightInd w:val="0"/>
              <w:snapToGrid w:val="0"/>
              <w:jc w:val="center"/>
              <w:rPr>
                <w:color w:val="000000"/>
                <w:kern w:val="0"/>
                <w:szCs w:val="21"/>
              </w:rPr>
            </w:pPr>
          </w:p>
        </w:tc>
        <w:tc>
          <w:tcPr>
            <w:tcW w:w="5093" w:type="dxa"/>
            <w:vAlign w:val="center"/>
          </w:tcPr>
          <w:p w:rsidR="00A57277" w:rsidRPr="00913DA7" w:rsidRDefault="00A57277" w:rsidP="00AE090D">
            <w:pPr>
              <w:adjustRightInd w:val="0"/>
              <w:snapToGrid w:val="0"/>
              <w:rPr>
                <w:color w:val="000000"/>
                <w:kern w:val="0"/>
                <w:szCs w:val="21"/>
              </w:rPr>
            </w:pPr>
            <w:r w:rsidRPr="00913DA7">
              <w:rPr>
                <w:rFonts w:eastAsia="方正宋三_GBK" w:hAnsi="宋体"/>
                <w:color w:val="000000"/>
                <w:kern w:val="0"/>
                <w:szCs w:val="21"/>
              </w:rPr>
              <w:t>电力系统及其自动化，电力电子与电力传动</w:t>
            </w:r>
          </w:p>
        </w:tc>
      </w:tr>
      <w:tr w:rsidR="00A57277" w:rsidRPr="00913DA7" w:rsidTr="00AE090D">
        <w:trPr>
          <w:trHeight w:val="340"/>
          <w:jc w:val="center"/>
        </w:trPr>
        <w:tc>
          <w:tcPr>
            <w:tcW w:w="2254" w:type="dxa"/>
            <w:vAlign w:val="center"/>
          </w:tcPr>
          <w:p w:rsidR="00A57277" w:rsidRPr="00913DA7" w:rsidRDefault="00A57277" w:rsidP="00AE090D">
            <w:pPr>
              <w:adjustRightInd w:val="0"/>
              <w:snapToGrid w:val="0"/>
              <w:jc w:val="center"/>
              <w:rPr>
                <w:color w:val="000000"/>
                <w:kern w:val="0"/>
                <w:szCs w:val="21"/>
              </w:rPr>
            </w:pPr>
            <w:r w:rsidRPr="00913DA7">
              <w:rPr>
                <w:rFonts w:eastAsia="方正宋三_GBK" w:hAnsi="宋体"/>
                <w:color w:val="000000"/>
                <w:kern w:val="0"/>
                <w:szCs w:val="21"/>
              </w:rPr>
              <w:t>高电压工程系</w:t>
            </w:r>
          </w:p>
        </w:tc>
        <w:tc>
          <w:tcPr>
            <w:tcW w:w="840" w:type="dxa"/>
            <w:vMerge/>
            <w:vAlign w:val="center"/>
          </w:tcPr>
          <w:p w:rsidR="00A57277" w:rsidRPr="00913DA7" w:rsidRDefault="00A57277" w:rsidP="00AE090D">
            <w:pPr>
              <w:adjustRightInd w:val="0"/>
              <w:snapToGrid w:val="0"/>
              <w:jc w:val="center"/>
              <w:rPr>
                <w:color w:val="000000"/>
                <w:kern w:val="0"/>
                <w:szCs w:val="21"/>
              </w:rPr>
            </w:pPr>
          </w:p>
        </w:tc>
        <w:tc>
          <w:tcPr>
            <w:tcW w:w="5093" w:type="dxa"/>
            <w:vAlign w:val="center"/>
          </w:tcPr>
          <w:p w:rsidR="00A57277" w:rsidRPr="00913DA7" w:rsidRDefault="00A57277" w:rsidP="00AE090D">
            <w:pPr>
              <w:adjustRightInd w:val="0"/>
              <w:snapToGrid w:val="0"/>
              <w:rPr>
                <w:color w:val="000000"/>
                <w:kern w:val="0"/>
                <w:szCs w:val="21"/>
              </w:rPr>
            </w:pPr>
            <w:r w:rsidRPr="00913DA7">
              <w:rPr>
                <w:rFonts w:eastAsia="方正宋三_GBK" w:hAnsi="宋体"/>
                <w:color w:val="000000"/>
                <w:kern w:val="0"/>
                <w:szCs w:val="21"/>
              </w:rPr>
              <w:t>高电压与绝缘技术，脉冲功率与等离子体</w:t>
            </w:r>
          </w:p>
        </w:tc>
      </w:tr>
      <w:tr w:rsidR="00A57277" w:rsidRPr="00913DA7" w:rsidTr="00AE090D">
        <w:trPr>
          <w:trHeight w:val="340"/>
          <w:jc w:val="center"/>
        </w:trPr>
        <w:tc>
          <w:tcPr>
            <w:tcW w:w="2254" w:type="dxa"/>
            <w:vAlign w:val="center"/>
          </w:tcPr>
          <w:p w:rsidR="00A57277" w:rsidRPr="00913DA7" w:rsidRDefault="00A57277" w:rsidP="00AE090D">
            <w:pPr>
              <w:adjustRightInd w:val="0"/>
              <w:snapToGrid w:val="0"/>
              <w:jc w:val="center"/>
              <w:rPr>
                <w:color w:val="000000"/>
                <w:kern w:val="0"/>
                <w:szCs w:val="21"/>
              </w:rPr>
            </w:pPr>
            <w:r w:rsidRPr="00913DA7">
              <w:rPr>
                <w:rFonts w:eastAsia="方正宋三_GBK" w:hAnsi="宋体"/>
                <w:color w:val="000000"/>
                <w:kern w:val="0"/>
                <w:szCs w:val="21"/>
              </w:rPr>
              <w:t>应用电子工程系</w:t>
            </w:r>
          </w:p>
        </w:tc>
        <w:tc>
          <w:tcPr>
            <w:tcW w:w="840" w:type="dxa"/>
            <w:vMerge/>
            <w:vAlign w:val="center"/>
          </w:tcPr>
          <w:p w:rsidR="00A57277" w:rsidRPr="00913DA7" w:rsidRDefault="00A57277" w:rsidP="00AE090D">
            <w:pPr>
              <w:adjustRightInd w:val="0"/>
              <w:snapToGrid w:val="0"/>
              <w:jc w:val="center"/>
              <w:rPr>
                <w:color w:val="000000"/>
                <w:kern w:val="0"/>
                <w:szCs w:val="21"/>
              </w:rPr>
            </w:pPr>
          </w:p>
        </w:tc>
        <w:tc>
          <w:tcPr>
            <w:tcW w:w="5093" w:type="dxa"/>
            <w:vAlign w:val="center"/>
          </w:tcPr>
          <w:p w:rsidR="00A57277" w:rsidRPr="00913DA7" w:rsidRDefault="00A57277" w:rsidP="00AE090D">
            <w:pPr>
              <w:adjustRightInd w:val="0"/>
              <w:snapToGrid w:val="0"/>
              <w:rPr>
                <w:color w:val="000000"/>
                <w:kern w:val="0"/>
                <w:szCs w:val="21"/>
              </w:rPr>
            </w:pPr>
            <w:r w:rsidRPr="00913DA7">
              <w:rPr>
                <w:rFonts w:eastAsia="方正宋三_GBK" w:hAnsi="宋体"/>
                <w:color w:val="000000"/>
                <w:kern w:val="0"/>
                <w:szCs w:val="21"/>
              </w:rPr>
              <w:t>电力电子与电力传动，电力系统及其自动化</w:t>
            </w:r>
          </w:p>
        </w:tc>
      </w:tr>
      <w:tr w:rsidR="00A57277" w:rsidRPr="00913DA7" w:rsidTr="00AE090D">
        <w:trPr>
          <w:trHeight w:val="340"/>
          <w:jc w:val="center"/>
        </w:trPr>
        <w:tc>
          <w:tcPr>
            <w:tcW w:w="2254" w:type="dxa"/>
            <w:vAlign w:val="center"/>
          </w:tcPr>
          <w:p w:rsidR="00A57277" w:rsidRPr="00913DA7" w:rsidRDefault="00A57277" w:rsidP="00AE090D">
            <w:pPr>
              <w:adjustRightInd w:val="0"/>
              <w:snapToGrid w:val="0"/>
              <w:jc w:val="center"/>
              <w:rPr>
                <w:color w:val="000000"/>
                <w:kern w:val="0"/>
                <w:szCs w:val="21"/>
              </w:rPr>
            </w:pPr>
            <w:r w:rsidRPr="00913DA7">
              <w:rPr>
                <w:rFonts w:eastAsia="方正宋三_GBK" w:hAnsi="宋体"/>
                <w:color w:val="000000"/>
                <w:kern w:val="0"/>
                <w:szCs w:val="21"/>
              </w:rPr>
              <w:t>电工理论与电磁新技术</w:t>
            </w:r>
            <w:r w:rsidRPr="00913DA7">
              <w:rPr>
                <w:rFonts w:eastAsia="方正宋三_GBK" w:hAnsi="宋体"/>
                <w:color w:val="000000"/>
                <w:kern w:val="0"/>
                <w:szCs w:val="21"/>
              </w:rPr>
              <w:lastRenderedPageBreak/>
              <w:t>系</w:t>
            </w:r>
          </w:p>
        </w:tc>
        <w:tc>
          <w:tcPr>
            <w:tcW w:w="840" w:type="dxa"/>
            <w:vMerge/>
            <w:vAlign w:val="center"/>
          </w:tcPr>
          <w:p w:rsidR="00A57277" w:rsidRPr="00913DA7" w:rsidRDefault="00A57277" w:rsidP="00AE090D">
            <w:pPr>
              <w:adjustRightInd w:val="0"/>
              <w:snapToGrid w:val="0"/>
              <w:jc w:val="center"/>
              <w:rPr>
                <w:color w:val="000000"/>
                <w:kern w:val="0"/>
                <w:szCs w:val="21"/>
              </w:rPr>
            </w:pPr>
          </w:p>
        </w:tc>
        <w:tc>
          <w:tcPr>
            <w:tcW w:w="5093" w:type="dxa"/>
            <w:vAlign w:val="center"/>
          </w:tcPr>
          <w:p w:rsidR="00A57277" w:rsidRPr="00913DA7" w:rsidRDefault="00A57277" w:rsidP="00A57277">
            <w:pPr>
              <w:adjustRightInd w:val="0"/>
              <w:snapToGrid w:val="0"/>
              <w:spacing w:beforeLines="15" w:afterLines="15" w:line="264" w:lineRule="auto"/>
              <w:rPr>
                <w:color w:val="000000"/>
                <w:kern w:val="0"/>
                <w:szCs w:val="21"/>
              </w:rPr>
            </w:pPr>
            <w:r w:rsidRPr="00913DA7">
              <w:rPr>
                <w:rFonts w:eastAsia="方正宋三_GBK" w:hAnsi="宋体"/>
                <w:color w:val="000000"/>
                <w:kern w:val="0"/>
                <w:szCs w:val="21"/>
              </w:rPr>
              <w:t>电工理论与新技术，电力系统及其自动化，超导电力技</w:t>
            </w:r>
            <w:r w:rsidRPr="00913DA7">
              <w:rPr>
                <w:rFonts w:eastAsia="方正宋三_GBK" w:hAnsi="宋体"/>
                <w:color w:val="000000"/>
                <w:kern w:val="0"/>
                <w:szCs w:val="21"/>
              </w:rPr>
              <w:lastRenderedPageBreak/>
              <w:t>术，脉冲功率技术、低温等离子体应用技术，电力电子与电力传动，电气信息检测技术，电机与控制，高电压与绝缘技术</w:t>
            </w:r>
          </w:p>
        </w:tc>
      </w:tr>
      <w:tr w:rsidR="00A57277" w:rsidRPr="00913DA7" w:rsidTr="00AE090D">
        <w:trPr>
          <w:trHeight w:val="340"/>
          <w:jc w:val="center"/>
        </w:trPr>
        <w:tc>
          <w:tcPr>
            <w:tcW w:w="2254" w:type="dxa"/>
            <w:vAlign w:val="center"/>
          </w:tcPr>
          <w:p w:rsidR="00A57277" w:rsidRPr="00913DA7" w:rsidRDefault="00A57277" w:rsidP="00AE090D">
            <w:pPr>
              <w:adjustRightInd w:val="0"/>
              <w:snapToGrid w:val="0"/>
              <w:jc w:val="center"/>
              <w:rPr>
                <w:color w:val="000000"/>
                <w:kern w:val="0"/>
                <w:szCs w:val="21"/>
              </w:rPr>
            </w:pPr>
            <w:r w:rsidRPr="00913DA7">
              <w:rPr>
                <w:rFonts w:eastAsia="方正宋三_GBK" w:hAnsi="宋体"/>
                <w:color w:val="000000"/>
                <w:kern w:val="0"/>
                <w:szCs w:val="21"/>
              </w:rPr>
              <w:lastRenderedPageBreak/>
              <w:t>聚变与等离子体研究所</w:t>
            </w:r>
          </w:p>
        </w:tc>
        <w:tc>
          <w:tcPr>
            <w:tcW w:w="840" w:type="dxa"/>
            <w:vMerge/>
            <w:vAlign w:val="center"/>
          </w:tcPr>
          <w:p w:rsidR="00A57277" w:rsidRPr="00913DA7" w:rsidRDefault="00A57277" w:rsidP="00AE090D">
            <w:pPr>
              <w:adjustRightInd w:val="0"/>
              <w:snapToGrid w:val="0"/>
              <w:jc w:val="center"/>
              <w:rPr>
                <w:color w:val="000000"/>
                <w:kern w:val="0"/>
                <w:szCs w:val="21"/>
              </w:rPr>
            </w:pPr>
          </w:p>
        </w:tc>
        <w:tc>
          <w:tcPr>
            <w:tcW w:w="5093" w:type="dxa"/>
            <w:vAlign w:val="center"/>
          </w:tcPr>
          <w:p w:rsidR="00A57277" w:rsidRPr="00913DA7" w:rsidRDefault="00A57277" w:rsidP="00A57277">
            <w:pPr>
              <w:adjustRightInd w:val="0"/>
              <w:snapToGrid w:val="0"/>
              <w:spacing w:beforeLines="15" w:afterLines="15" w:line="264" w:lineRule="auto"/>
              <w:rPr>
                <w:color w:val="000000"/>
                <w:kern w:val="0"/>
                <w:szCs w:val="21"/>
              </w:rPr>
            </w:pPr>
            <w:r w:rsidRPr="00913DA7">
              <w:rPr>
                <w:rFonts w:eastAsia="方正宋三_GBK" w:hAnsi="宋体"/>
                <w:color w:val="000000"/>
                <w:kern w:val="0"/>
                <w:szCs w:val="21"/>
              </w:rPr>
              <w:t>脉冲功率与等离子体，电力电子与电力传动，电机与控制，高电压与绝缘技术，电工理论与新技术，电气信息检测技术</w:t>
            </w:r>
          </w:p>
        </w:tc>
      </w:tr>
      <w:tr w:rsidR="00A57277" w:rsidRPr="00913DA7" w:rsidTr="00AE090D">
        <w:trPr>
          <w:trHeight w:val="340"/>
          <w:jc w:val="center"/>
        </w:trPr>
        <w:tc>
          <w:tcPr>
            <w:tcW w:w="2254" w:type="dxa"/>
            <w:vAlign w:val="center"/>
          </w:tcPr>
          <w:p w:rsidR="00A57277" w:rsidRPr="00913DA7" w:rsidRDefault="00A57277" w:rsidP="00AE090D">
            <w:pPr>
              <w:adjustRightInd w:val="0"/>
              <w:snapToGrid w:val="0"/>
              <w:jc w:val="center"/>
              <w:rPr>
                <w:rFonts w:eastAsia="方正宋三_GBK"/>
                <w:color w:val="000000"/>
                <w:kern w:val="0"/>
                <w:szCs w:val="21"/>
              </w:rPr>
            </w:pPr>
            <w:r w:rsidRPr="00913DA7">
              <w:rPr>
                <w:rFonts w:eastAsia="方正宋三_GBK" w:hAnsi="宋体"/>
                <w:color w:val="000000"/>
                <w:kern w:val="0"/>
                <w:szCs w:val="21"/>
              </w:rPr>
              <w:t>强磁场技术研究所</w:t>
            </w:r>
          </w:p>
          <w:p w:rsidR="00A57277" w:rsidRPr="00913DA7" w:rsidRDefault="00A57277" w:rsidP="00AE090D">
            <w:pPr>
              <w:adjustRightInd w:val="0"/>
              <w:snapToGrid w:val="0"/>
              <w:jc w:val="center"/>
              <w:rPr>
                <w:color w:val="000000"/>
                <w:spacing w:val="-4"/>
                <w:kern w:val="0"/>
                <w:szCs w:val="21"/>
              </w:rPr>
            </w:pPr>
            <w:r w:rsidRPr="00913DA7">
              <w:rPr>
                <w:rFonts w:eastAsia="方正宋三_GBK" w:hAnsi="宋体"/>
                <w:color w:val="000000"/>
                <w:spacing w:val="-4"/>
                <w:kern w:val="0"/>
                <w:szCs w:val="21"/>
              </w:rPr>
              <w:t>（国家脉冲强磁场中心）</w:t>
            </w:r>
          </w:p>
        </w:tc>
        <w:tc>
          <w:tcPr>
            <w:tcW w:w="840" w:type="dxa"/>
            <w:vMerge/>
            <w:vAlign w:val="center"/>
          </w:tcPr>
          <w:p w:rsidR="00A57277" w:rsidRPr="00913DA7" w:rsidRDefault="00A57277" w:rsidP="00AE090D">
            <w:pPr>
              <w:adjustRightInd w:val="0"/>
              <w:snapToGrid w:val="0"/>
              <w:jc w:val="center"/>
              <w:rPr>
                <w:color w:val="000000"/>
                <w:kern w:val="0"/>
                <w:szCs w:val="21"/>
              </w:rPr>
            </w:pPr>
          </w:p>
        </w:tc>
        <w:tc>
          <w:tcPr>
            <w:tcW w:w="5093" w:type="dxa"/>
            <w:vAlign w:val="center"/>
          </w:tcPr>
          <w:p w:rsidR="00A57277" w:rsidRPr="00913DA7" w:rsidRDefault="00A57277" w:rsidP="00A57277">
            <w:pPr>
              <w:adjustRightInd w:val="0"/>
              <w:snapToGrid w:val="0"/>
              <w:spacing w:beforeLines="15" w:afterLines="15" w:line="264" w:lineRule="auto"/>
              <w:rPr>
                <w:color w:val="000000"/>
                <w:kern w:val="0"/>
                <w:szCs w:val="21"/>
              </w:rPr>
            </w:pPr>
            <w:r w:rsidRPr="00913DA7">
              <w:rPr>
                <w:rFonts w:eastAsia="方正宋三_GBK" w:hAnsi="宋体"/>
                <w:color w:val="000000"/>
                <w:szCs w:val="21"/>
              </w:rPr>
              <w:t>强磁场技术及其应用，</w:t>
            </w:r>
            <w:r w:rsidRPr="00913DA7">
              <w:rPr>
                <w:rFonts w:eastAsia="方正宋三_GBK" w:hAnsi="宋体"/>
                <w:color w:val="000000"/>
                <w:kern w:val="0"/>
                <w:szCs w:val="21"/>
              </w:rPr>
              <w:t>电机与控制，电力系统及其自动化，电力电子与电力传动，电气信息检测技术，脉冲功率与等离子体，高电压与绝缘技术</w:t>
            </w:r>
          </w:p>
        </w:tc>
      </w:tr>
      <w:tr w:rsidR="00A57277" w:rsidRPr="00913DA7" w:rsidTr="00AE090D">
        <w:trPr>
          <w:trHeight w:val="340"/>
          <w:jc w:val="center"/>
        </w:trPr>
        <w:tc>
          <w:tcPr>
            <w:tcW w:w="2254" w:type="dxa"/>
            <w:vAlign w:val="center"/>
          </w:tcPr>
          <w:p w:rsidR="00A57277" w:rsidRPr="00913DA7" w:rsidRDefault="00A57277" w:rsidP="00AE090D">
            <w:pPr>
              <w:adjustRightInd w:val="0"/>
              <w:snapToGrid w:val="0"/>
              <w:jc w:val="center"/>
              <w:rPr>
                <w:color w:val="000000"/>
                <w:kern w:val="0"/>
                <w:szCs w:val="21"/>
              </w:rPr>
            </w:pPr>
            <w:r w:rsidRPr="00913DA7">
              <w:rPr>
                <w:rFonts w:eastAsia="方正宋三_GBK" w:hAnsi="宋体"/>
                <w:color w:val="000000"/>
                <w:kern w:val="0"/>
                <w:szCs w:val="21"/>
              </w:rPr>
              <w:t>应用电磁工程研究所</w:t>
            </w:r>
          </w:p>
        </w:tc>
        <w:tc>
          <w:tcPr>
            <w:tcW w:w="840" w:type="dxa"/>
            <w:vMerge/>
            <w:vAlign w:val="center"/>
          </w:tcPr>
          <w:p w:rsidR="00A57277" w:rsidRPr="00913DA7" w:rsidRDefault="00A57277" w:rsidP="00AE090D">
            <w:pPr>
              <w:adjustRightInd w:val="0"/>
              <w:snapToGrid w:val="0"/>
              <w:jc w:val="center"/>
              <w:rPr>
                <w:color w:val="000000"/>
                <w:kern w:val="0"/>
                <w:szCs w:val="21"/>
              </w:rPr>
            </w:pPr>
          </w:p>
        </w:tc>
        <w:tc>
          <w:tcPr>
            <w:tcW w:w="5093" w:type="dxa"/>
            <w:vAlign w:val="center"/>
          </w:tcPr>
          <w:p w:rsidR="00A57277" w:rsidRPr="00913DA7" w:rsidRDefault="00A57277" w:rsidP="00A57277">
            <w:pPr>
              <w:adjustRightInd w:val="0"/>
              <w:snapToGrid w:val="0"/>
              <w:spacing w:beforeLines="15" w:afterLines="15" w:line="264" w:lineRule="auto"/>
              <w:rPr>
                <w:rFonts w:eastAsia="方正宋三_GBK"/>
                <w:color w:val="000000"/>
                <w:kern w:val="0"/>
                <w:szCs w:val="21"/>
              </w:rPr>
            </w:pPr>
            <w:r w:rsidRPr="00913DA7">
              <w:rPr>
                <w:rFonts w:eastAsia="方正宋三_GBK" w:hAnsi="宋体"/>
                <w:color w:val="000000"/>
                <w:kern w:val="0"/>
                <w:szCs w:val="21"/>
              </w:rPr>
              <w:t>应用电磁工程，电工理论与新技术，加速器技术，电力电子与电力传动，高电压与绝缘技术，电磁场理论与数值计算，涡流无损检测技术</w:t>
            </w:r>
          </w:p>
        </w:tc>
      </w:tr>
    </w:tbl>
    <w:p w:rsidR="00A57277" w:rsidRPr="00913DA7" w:rsidRDefault="00A57277" w:rsidP="00A57277">
      <w:pPr>
        <w:spacing w:line="320" w:lineRule="exact"/>
        <w:ind w:leftChars="50" w:left="718" w:hangingChars="292" w:hanging="613"/>
        <w:rPr>
          <w:rFonts w:eastAsia="方正宋三_GBK"/>
          <w:color w:val="000000"/>
          <w:szCs w:val="21"/>
        </w:rPr>
      </w:pPr>
      <w:r w:rsidRPr="00913DA7">
        <w:rPr>
          <w:rFonts w:eastAsia="方正宋三_GBK" w:hAnsi="宋体"/>
          <w:color w:val="000000"/>
          <w:szCs w:val="21"/>
        </w:rPr>
        <w:t>说明：所有考生（包括学术型硕士和专业学位硕士）在网上报名时，除填报拟报考的专业研究方向外，务必在备注栏中注明拟报考的系（中心）的名称，否则自动视为服从调剂。</w:t>
      </w:r>
    </w:p>
    <w:p w:rsidR="00A57277" w:rsidRPr="00913DA7" w:rsidRDefault="00A57277" w:rsidP="00A57277">
      <w:pPr>
        <w:spacing w:line="280" w:lineRule="exact"/>
        <w:ind w:firstLineChars="200" w:firstLine="420"/>
        <w:rPr>
          <w:rFonts w:eastAsia="方正宋三_GBK"/>
          <w:color w:val="000000"/>
          <w:szCs w:val="21"/>
        </w:rPr>
      </w:pPr>
    </w:p>
    <w:p w:rsidR="00A57277" w:rsidRPr="00913DA7" w:rsidRDefault="00A57277" w:rsidP="00A57277">
      <w:pPr>
        <w:pStyle w:val="2"/>
        <w:rPr>
          <w:rFonts w:hint="eastAsia"/>
          <w:color w:val="000000"/>
          <w:lang w:eastAsia="zh-CN"/>
        </w:rPr>
      </w:pPr>
      <w:r w:rsidRPr="00913DA7">
        <w:rPr>
          <w:color w:val="000000"/>
        </w:rPr>
        <w:br w:type="page"/>
      </w:r>
      <w:bookmarkStart w:id="5" w:name="_Toc493661611"/>
      <w:proofErr w:type="spellStart"/>
      <w:r w:rsidRPr="00913DA7">
        <w:rPr>
          <w:color w:val="000000"/>
        </w:rPr>
        <w:lastRenderedPageBreak/>
        <w:t>学术学位招生目录</w:t>
      </w:r>
      <w:bookmarkEnd w:id="5"/>
      <w:proofErr w:type="spellEnd"/>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95"/>
        <w:gridCol w:w="1233"/>
      </w:tblGrid>
      <w:tr w:rsidR="00A57277" w:rsidRPr="00913DA7" w:rsidTr="00AE090D">
        <w:trPr>
          <w:tblHeader/>
        </w:trPr>
        <w:tc>
          <w:tcPr>
            <w:tcW w:w="3374" w:type="dxa"/>
            <w:tcBorders>
              <w:top w:val="single" w:sz="4" w:space="0" w:color="auto"/>
              <w:bottom w:val="single" w:sz="4" w:space="0" w:color="auto"/>
            </w:tcBorders>
            <w:vAlign w:val="center"/>
          </w:tcPr>
          <w:p w:rsidR="00A57277" w:rsidRPr="00913DA7" w:rsidRDefault="00A57277"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A57277" w:rsidRPr="00913DA7" w:rsidRDefault="00A57277" w:rsidP="00AE090D">
            <w:pPr>
              <w:spacing w:line="280" w:lineRule="exact"/>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A57277" w:rsidRPr="00913DA7" w:rsidRDefault="00A57277"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A57277" w:rsidRPr="00913DA7" w:rsidRDefault="00A57277" w:rsidP="00AE090D">
            <w:pPr>
              <w:spacing w:line="280" w:lineRule="exact"/>
              <w:jc w:val="center"/>
              <w:rPr>
                <w:color w:val="000000"/>
                <w:szCs w:val="21"/>
              </w:rPr>
            </w:pPr>
            <w:r w:rsidRPr="00913DA7">
              <w:rPr>
                <w:rFonts w:eastAsia="方正宋三_GBK" w:hAnsi="宋体"/>
                <w:color w:val="000000"/>
                <w:szCs w:val="21"/>
              </w:rPr>
              <w:t>人数</w:t>
            </w:r>
          </w:p>
        </w:tc>
        <w:tc>
          <w:tcPr>
            <w:tcW w:w="2995" w:type="dxa"/>
            <w:tcBorders>
              <w:top w:val="single" w:sz="4" w:space="0" w:color="auto"/>
              <w:bottom w:val="single" w:sz="4" w:space="0" w:color="auto"/>
            </w:tcBorders>
            <w:vAlign w:val="center"/>
          </w:tcPr>
          <w:p w:rsidR="00A57277" w:rsidRPr="00913DA7" w:rsidRDefault="00A57277" w:rsidP="00AE090D">
            <w:pPr>
              <w:spacing w:line="280" w:lineRule="exact"/>
              <w:jc w:val="center"/>
              <w:rPr>
                <w:color w:val="000000"/>
                <w:szCs w:val="21"/>
              </w:rPr>
            </w:pPr>
            <w:r w:rsidRPr="00913DA7">
              <w:rPr>
                <w:rFonts w:eastAsia="方正宋三_GBK" w:hAnsi="宋体"/>
                <w:color w:val="000000"/>
                <w:szCs w:val="21"/>
              </w:rPr>
              <w:t>考试科目</w:t>
            </w:r>
          </w:p>
        </w:tc>
        <w:tc>
          <w:tcPr>
            <w:tcW w:w="1233" w:type="dxa"/>
            <w:tcBorders>
              <w:top w:val="single" w:sz="4" w:space="0" w:color="auto"/>
              <w:bottom w:val="single" w:sz="4" w:space="0" w:color="auto"/>
            </w:tcBorders>
            <w:vAlign w:val="center"/>
          </w:tcPr>
          <w:p w:rsidR="00A57277" w:rsidRPr="00913DA7" w:rsidRDefault="00A57277" w:rsidP="00AE090D">
            <w:pPr>
              <w:spacing w:line="280" w:lineRule="exact"/>
              <w:jc w:val="center"/>
              <w:rPr>
                <w:color w:val="000000"/>
                <w:szCs w:val="21"/>
              </w:rPr>
            </w:pPr>
            <w:r w:rsidRPr="00913DA7">
              <w:rPr>
                <w:rFonts w:eastAsia="方正宋三_GBK" w:hAnsi="宋体"/>
                <w:color w:val="000000"/>
                <w:szCs w:val="21"/>
              </w:rPr>
              <w:t>备注</w:t>
            </w:r>
          </w:p>
        </w:tc>
      </w:tr>
      <w:tr w:rsidR="00A57277" w:rsidRPr="00913DA7" w:rsidTr="00AE090D">
        <w:tc>
          <w:tcPr>
            <w:tcW w:w="3374" w:type="dxa"/>
            <w:tcBorders>
              <w:top w:val="single" w:sz="4" w:space="0" w:color="auto"/>
            </w:tcBorders>
          </w:tcPr>
          <w:p w:rsidR="00A57277" w:rsidRPr="00913DA7" w:rsidRDefault="00A57277" w:rsidP="00A57277">
            <w:pPr>
              <w:pStyle w:val="3"/>
              <w:spacing w:before="156" w:after="156"/>
              <w:rPr>
                <w:rFonts w:ascii="Times New Roman" w:hAnsi="Times New Roman"/>
                <w:color w:val="000000"/>
              </w:rPr>
            </w:pPr>
            <w:bookmarkStart w:id="6" w:name="_Toc492648190"/>
            <w:bookmarkStart w:id="7" w:name="_Toc493661612"/>
            <w:r w:rsidRPr="00913DA7">
              <w:rPr>
                <w:rFonts w:ascii="Times New Roman" w:hAnsi="Times New Roman"/>
                <w:color w:val="000000"/>
              </w:rPr>
              <w:t>131</w:t>
            </w:r>
            <w:r w:rsidRPr="00913DA7">
              <w:rPr>
                <w:rFonts w:ascii="Times New Roman" w:hAnsi="Times New Roman"/>
                <w:color w:val="000000"/>
              </w:rPr>
              <w:t>电气与电子工程学院</w:t>
            </w:r>
            <w:bookmarkEnd w:id="6"/>
            <w:bookmarkEnd w:id="7"/>
          </w:p>
        </w:tc>
        <w:tc>
          <w:tcPr>
            <w:tcW w:w="812" w:type="dxa"/>
            <w:tcBorders>
              <w:top w:val="single" w:sz="4" w:space="0" w:color="auto"/>
            </w:tcBorders>
          </w:tcPr>
          <w:p w:rsidR="00A57277" w:rsidRPr="00913DA7" w:rsidRDefault="00A57277" w:rsidP="00AE090D">
            <w:pPr>
              <w:spacing w:line="280" w:lineRule="exact"/>
              <w:rPr>
                <w:color w:val="000000"/>
                <w:szCs w:val="21"/>
              </w:rPr>
            </w:pPr>
          </w:p>
        </w:tc>
        <w:tc>
          <w:tcPr>
            <w:tcW w:w="2995" w:type="dxa"/>
            <w:tcBorders>
              <w:top w:val="single" w:sz="4" w:space="0" w:color="auto"/>
            </w:tcBorders>
          </w:tcPr>
          <w:p w:rsidR="00A57277" w:rsidRPr="00913DA7" w:rsidRDefault="00A57277" w:rsidP="00AE090D">
            <w:pPr>
              <w:spacing w:line="280" w:lineRule="exact"/>
              <w:rPr>
                <w:color w:val="000000"/>
                <w:szCs w:val="21"/>
              </w:rPr>
            </w:pPr>
          </w:p>
        </w:tc>
        <w:tc>
          <w:tcPr>
            <w:tcW w:w="1233" w:type="dxa"/>
            <w:tcBorders>
              <w:top w:val="single" w:sz="4" w:space="0" w:color="auto"/>
            </w:tcBorders>
          </w:tcPr>
          <w:p w:rsidR="00A57277" w:rsidRPr="00913DA7" w:rsidRDefault="00A57277" w:rsidP="00AE090D">
            <w:pPr>
              <w:spacing w:line="280" w:lineRule="exact"/>
              <w:rPr>
                <w:color w:val="000000"/>
                <w:szCs w:val="21"/>
              </w:rPr>
            </w:pPr>
          </w:p>
        </w:tc>
      </w:tr>
      <w:tr w:rsidR="00A57277" w:rsidRPr="00913DA7" w:rsidTr="00AE090D">
        <w:tc>
          <w:tcPr>
            <w:tcW w:w="3374" w:type="dxa"/>
          </w:tcPr>
          <w:p w:rsidR="00A57277" w:rsidRPr="00913DA7" w:rsidRDefault="00A57277" w:rsidP="00AE090D">
            <w:pPr>
              <w:pStyle w:val="4"/>
              <w:rPr>
                <w:color w:val="000000"/>
              </w:rPr>
            </w:pPr>
            <w:bookmarkStart w:id="8" w:name="_Toc492648191"/>
            <w:bookmarkStart w:id="9" w:name="_Toc493661613"/>
            <w:r w:rsidRPr="00913DA7">
              <w:rPr>
                <w:color w:val="000000"/>
              </w:rPr>
              <w:t>080800</w:t>
            </w:r>
            <w:r w:rsidRPr="00913DA7">
              <w:rPr>
                <w:rFonts w:hAnsi="宋体"/>
                <w:color w:val="000000"/>
              </w:rPr>
              <w:t>电气工程</w:t>
            </w:r>
            <w:bookmarkEnd w:id="8"/>
            <w:bookmarkEnd w:id="9"/>
          </w:p>
        </w:tc>
        <w:tc>
          <w:tcPr>
            <w:tcW w:w="812" w:type="dxa"/>
          </w:tcPr>
          <w:p w:rsidR="00A57277" w:rsidRPr="00913DA7" w:rsidRDefault="00A57277" w:rsidP="00AE090D">
            <w:pPr>
              <w:spacing w:line="280" w:lineRule="exact"/>
              <w:rPr>
                <w:color w:val="000000"/>
                <w:szCs w:val="21"/>
              </w:rPr>
            </w:pPr>
          </w:p>
        </w:tc>
        <w:tc>
          <w:tcPr>
            <w:tcW w:w="2995" w:type="dxa"/>
            <w:vMerge w:val="restart"/>
          </w:tcPr>
          <w:p w:rsidR="00A57277" w:rsidRPr="00913DA7" w:rsidRDefault="00A57277"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A57277" w:rsidRPr="00913DA7" w:rsidRDefault="00A57277"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A57277" w:rsidRPr="00913DA7" w:rsidRDefault="00A57277"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A57277" w:rsidRPr="00913DA7" w:rsidRDefault="00A57277"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814 </w:t>
            </w:r>
            <w:r w:rsidRPr="00913DA7">
              <w:rPr>
                <w:rFonts w:eastAsia="方正宋三_GBK" w:hAnsi="宋体"/>
                <w:color w:val="000000"/>
                <w:szCs w:val="21"/>
              </w:rPr>
              <w:t>电路理论</w:t>
            </w:r>
          </w:p>
          <w:p w:rsidR="00A57277" w:rsidRPr="00913DA7" w:rsidRDefault="00A57277" w:rsidP="00AE090D">
            <w:pPr>
              <w:spacing w:line="280" w:lineRule="exact"/>
              <w:rPr>
                <w:rFonts w:eastAsia="方正宋三_GBK"/>
                <w:color w:val="000000"/>
                <w:szCs w:val="21"/>
              </w:rPr>
            </w:pPr>
            <w:r w:rsidRPr="00913DA7">
              <w:rPr>
                <w:rFonts w:eastAsia="方正宋三_GBK"/>
                <w:color w:val="000000"/>
                <w:szCs w:val="21"/>
              </w:rPr>
              <w:t xml:space="preserve">  825 </w:t>
            </w:r>
            <w:r w:rsidRPr="00913DA7">
              <w:rPr>
                <w:rFonts w:eastAsia="方正宋三_GBK" w:hAnsi="宋体"/>
                <w:color w:val="000000"/>
                <w:szCs w:val="21"/>
              </w:rPr>
              <w:t>电磁场</w:t>
            </w:r>
            <w:r w:rsidRPr="00913DA7">
              <w:rPr>
                <w:rFonts w:eastAsia="方正宋三_GBK"/>
                <w:color w:val="000000"/>
                <w:szCs w:val="21"/>
              </w:rPr>
              <w:t xml:space="preserve"> </w:t>
            </w:r>
          </w:p>
          <w:p w:rsidR="00A57277" w:rsidRPr="00913DA7" w:rsidRDefault="00A57277"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814</w:t>
            </w:r>
            <w:r w:rsidRPr="00913DA7">
              <w:rPr>
                <w:rFonts w:eastAsia="方正宋三_GBK" w:hAnsi="宋体"/>
                <w:color w:val="000000"/>
                <w:szCs w:val="21"/>
              </w:rPr>
              <w:t>、</w:t>
            </w:r>
            <w:r w:rsidRPr="00913DA7">
              <w:rPr>
                <w:rFonts w:eastAsia="方正宋三_GBK"/>
                <w:color w:val="000000"/>
                <w:szCs w:val="21"/>
              </w:rPr>
              <w:t xml:space="preserve">825 </w:t>
            </w:r>
            <w:r w:rsidRPr="00913DA7">
              <w:rPr>
                <w:rFonts w:eastAsia="方正宋三_GBK" w:hAnsi="宋体"/>
                <w:color w:val="000000"/>
                <w:szCs w:val="21"/>
              </w:rPr>
              <w:t>选一</w:t>
            </w:r>
            <w:r w:rsidRPr="00913DA7">
              <w:rPr>
                <w:rFonts w:eastAsia="方正宋三_GBK"/>
                <w:color w:val="000000"/>
                <w:szCs w:val="21"/>
              </w:rPr>
              <w:t>）</w:t>
            </w:r>
          </w:p>
        </w:tc>
        <w:tc>
          <w:tcPr>
            <w:tcW w:w="1233" w:type="dxa"/>
            <w:vMerge w:val="restart"/>
          </w:tcPr>
          <w:p w:rsidR="00A57277" w:rsidRPr="00913DA7" w:rsidRDefault="00A57277" w:rsidP="00AE090D">
            <w:pPr>
              <w:spacing w:line="280" w:lineRule="exact"/>
              <w:rPr>
                <w:color w:val="000000"/>
                <w:szCs w:val="21"/>
              </w:rPr>
            </w:pPr>
            <w:r w:rsidRPr="00913DA7">
              <w:rPr>
                <w:rFonts w:eastAsia="方正宋三_GBK" w:hAnsi="宋体"/>
                <w:color w:val="000000"/>
                <w:szCs w:val="21"/>
              </w:rPr>
              <w:t>本院分</w:t>
            </w:r>
            <w:r w:rsidRPr="00913DA7">
              <w:rPr>
                <w:rFonts w:eastAsia="方正宋三_GBK"/>
                <w:color w:val="000000"/>
                <w:szCs w:val="21"/>
              </w:rPr>
              <w:t>8</w:t>
            </w:r>
            <w:r w:rsidRPr="00913DA7">
              <w:rPr>
                <w:rFonts w:eastAsia="方正宋三_GBK" w:hAnsi="宋体"/>
                <w:color w:val="000000"/>
                <w:szCs w:val="21"/>
              </w:rPr>
              <w:t>个系所招生，请考生填报志愿时务必在备注栏写明报考系所名称。仅报考聚变与等离子体研究所、强磁场技术研究所、应用电磁工程研究所的考生才可选择考试科目</w:t>
            </w:r>
            <w:r w:rsidRPr="00913DA7">
              <w:rPr>
                <w:rFonts w:eastAsia="方正宋三_GBK"/>
                <w:color w:val="000000"/>
                <w:szCs w:val="21"/>
              </w:rPr>
              <w:t>825</w:t>
            </w:r>
          </w:p>
        </w:tc>
      </w:tr>
      <w:tr w:rsidR="00A57277" w:rsidRPr="00913DA7" w:rsidTr="00AE090D">
        <w:tc>
          <w:tcPr>
            <w:tcW w:w="3374" w:type="dxa"/>
          </w:tcPr>
          <w:p w:rsidR="00A57277" w:rsidRPr="00913DA7" w:rsidRDefault="00A57277" w:rsidP="00AE090D">
            <w:pPr>
              <w:spacing w:line="280" w:lineRule="exact"/>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电机与控制</w:t>
            </w:r>
          </w:p>
        </w:tc>
        <w:tc>
          <w:tcPr>
            <w:tcW w:w="812" w:type="dxa"/>
          </w:tcPr>
          <w:p w:rsidR="00A57277" w:rsidRPr="00913DA7" w:rsidRDefault="00A57277" w:rsidP="00AE090D">
            <w:pPr>
              <w:spacing w:line="280" w:lineRule="exact"/>
              <w:rPr>
                <w:color w:val="000000"/>
                <w:szCs w:val="21"/>
              </w:rPr>
            </w:pPr>
          </w:p>
        </w:tc>
        <w:tc>
          <w:tcPr>
            <w:tcW w:w="2995" w:type="dxa"/>
            <w:vMerge/>
          </w:tcPr>
          <w:p w:rsidR="00A57277" w:rsidRPr="00913DA7" w:rsidRDefault="00A57277" w:rsidP="00AE090D">
            <w:pPr>
              <w:spacing w:line="280" w:lineRule="exact"/>
              <w:rPr>
                <w:color w:val="000000"/>
                <w:szCs w:val="21"/>
              </w:rPr>
            </w:pPr>
          </w:p>
        </w:tc>
        <w:tc>
          <w:tcPr>
            <w:tcW w:w="1233" w:type="dxa"/>
            <w:vMerge/>
          </w:tcPr>
          <w:p w:rsidR="00A57277" w:rsidRPr="00913DA7" w:rsidRDefault="00A57277" w:rsidP="00AE090D">
            <w:pPr>
              <w:spacing w:line="280" w:lineRule="exact"/>
              <w:rPr>
                <w:color w:val="000000"/>
                <w:szCs w:val="21"/>
              </w:rPr>
            </w:pPr>
          </w:p>
        </w:tc>
      </w:tr>
      <w:tr w:rsidR="00A57277" w:rsidRPr="00913DA7" w:rsidTr="00AE090D">
        <w:tc>
          <w:tcPr>
            <w:tcW w:w="3374" w:type="dxa"/>
          </w:tcPr>
          <w:p w:rsidR="00A57277" w:rsidRPr="00913DA7" w:rsidRDefault="00A57277" w:rsidP="00AE090D">
            <w:pPr>
              <w:spacing w:line="280" w:lineRule="exact"/>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电力系统及其自动化</w:t>
            </w:r>
          </w:p>
        </w:tc>
        <w:tc>
          <w:tcPr>
            <w:tcW w:w="812" w:type="dxa"/>
          </w:tcPr>
          <w:p w:rsidR="00A57277" w:rsidRPr="00913DA7" w:rsidRDefault="00A57277" w:rsidP="00AE090D">
            <w:pPr>
              <w:spacing w:line="280" w:lineRule="exact"/>
              <w:rPr>
                <w:color w:val="000000"/>
                <w:szCs w:val="21"/>
              </w:rPr>
            </w:pPr>
          </w:p>
        </w:tc>
        <w:tc>
          <w:tcPr>
            <w:tcW w:w="2995" w:type="dxa"/>
            <w:vMerge/>
          </w:tcPr>
          <w:p w:rsidR="00A57277" w:rsidRPr="00913DA7" w:rsidRDefault="00A57277" w:rsidP="00AE090D">
            <w:pPr>
              <w:spacing w:line="280" w:lineRule="exact"/>
              <w:rPr>
                <w:color w:val="000000"/>
                <w:szCs w:val="21"/>
              </w:rPr>
            </w:pPr>
          </w:p>
        </w:tc>
        <w:tc>
          <w:tcPr>
            <w:tcW w:w="1233" w:type="dxa"/>
            <w:vMerge/>
          </w:tcPr>
          <w:p w:rsidR="00A57277" w:rsidRPr="00913DA7" w:rsidRDefault="00A57277" w:rsidP="00AE090D">
            <w:pPr>
              <w:spacing w:line="280" w:lineRule="exact"/>
              <w:rPr>
                <w:color w:val="000000"/>
                <w:szCs w:val="21"/>
              </w:rPr>
            </w:pPr>
          </w:p>
        </w:tc>
      </w:tr>
      <w:tr w:rsidR="00A57277" w:rsidRPr="00913DA7" w:rsidTr="00AE090D">
        <w:tc>
          <w:tcPr>
            <w:tcW w:w="3374" w:type="dxa"/>
          </w:tcPr>
          <w:p w:rsidR="00A57277" w:rsidRPr="00913DA7" w:rsidRDefault="00A57277" w:rsidP="00AE090D">
            <w:pPr>
              <w:spacing w:line="280" w:lineRule="exact"/>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高电压与绝缘技术</w:t>
            </w:r>
          </w:p>
        </w:tc>
        <w:tc>
          <w:tcPr>
            <w:tcW w:w="812" w:type="dxa"/>
          </w:tcPr>
          <w:p w:rsidR="00A57277" w:rsidRPr="00913DA7" w:rsidRDefault="00A57277" w:rsidP="00AE090D">
            <w:pPr>
              <w:spacing w:line="280" w:lineRule="exact"/>
              <w:rPr>
                <w:color w:val="000000"/>
                <w:szCs w:val="21"/>
              </w:rPr>
            </w:pPr>
          </w:p>
        </w:tc>
        <w:tc>
          <w:tcPr>
            <w:tcW w:w="2995" w:type="dxa"/>
            <w:vMerge/>
          </w:tcPr>
          <w:p w:rsidR="00A57277" w:rsidRPr="00913DA7" w:rsidRDefault="00A57277" w:rsidP="00AE090D">
            <w:pPr>
              <w:spacing w:line="280" w:lineRule="exact"/>
              <w:rPr>
                <w:color w:val="000000"/>
                <w:szCs w:val="21"/>
              </w:rPr>
            </w:pPr>
          </w:p>
        </w:tc>
        <w:tc>
          <w:tcPr>
            <w:tcW w:w="1233" w:type="dxa"/>
            <w:vMerge/>
          </w:tcPr>
          <w:p w:rsidR="00A57277" w:rsidRPr="00913DA7" w:rsidRDefault="00A57277" w:rsidP="00AE090D">
            <w:pPr>
              <w:spacing w:line="280" w:lineRule="exact"/>
              <w:rPr>
                <w:color w:val="000000"/>
                <w:szCs w:val="21"/>
              </w:rPr>
            </w:pPr>
          </w:p>
        </w:tc>
      </w:tr>
      <w:tr w:rsidR="00A57277" w:rsidRPr="00913DA7" w:rsidTr="00AE090D">
        <w:tc>
          <w:tcPr>
            <w:tcW w:w="3374" w:type="dxa"/>
          </w:tcPr>
          <w:p w:rsidR="00A57277" w:rsidRPr="00913DA7" w:rsidRDefault="00A57277" w:rsidP="00AE090D">
            <w:pPr>
              <w:spacing w:line="280" w:lineRule="exact"/>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电力电子与电力传动</w:t>
            </w:r>
          </w:p>
        </w:tc>
        <w:tc>
          <w:tcPr>
            <w:tcW w:w="812" w:type="dxa"/>
          </w:tcPr>
          <w:p w:rsidR="00A57277" w:rsidRPr="00913DA7" w:rsidRDefault="00A57277" w:rsidP="00AE090D">
            <w:pPr>
              <w:spacing w:line="280" w:lineRule="exact"/>
              <w:rPr>
                <w:color w:val="000000"/>
                <w:szCs w:val="21"/>
              </w:rPr>
            </w:pPr>
          </w:p>
        </w:tc>
        <w:tc>
          <w:tcPr>
            <w:tcW w:w="2995" w:type="dxa"/>
            <w:vMerge/>
          </w:tcPr>
          <w:p w:rsidR="00A57277" w:rsidRPr="00913DA7" w:rsidRDefault="00A57277" w:rsidP="00AE090D">
            <w:pPr>
              <w:spacing w:line="280" w:lineRule="exact"/>
              <w:rPr>
                <w:color w:val="000000"/>
                <w:szCs w:val="21"/>
              </w:rPr>
            </w:pPr>
          </w:p>
        </w:tc>
        <w:tc>
          <w:tcPr>
            <w:tcW w:w="1233" w:type="dxa"/>
            <w:vMerge/>
          </w:tcPr>
          <w:p w:rsidR="00A57277" w:rsidRPr="00913DA7" w:rsidRDefault="00A57277" w:rsidP="00AE090D">
            <w:pPr>
              <w:spacing w:line="280" w:lineRule="exact"/>
              <w:rPr>
                <w:color w:val="000000"/>
                <w:szCs w:val="21"/>
              </w:rPr>
            </w:pPr>
          </w:p>
        </w:tc>
      </w:tr>
      <w:tr w:rsidR="00A57277" w:rsidRPr="00913DA7" w:rsidTr="00AE090D">
        <w:tc>
          <w:tcPr>
            <w:tcW w:w="3374" w:type="dxa"/>
          </w:tcPr>
          <w:p w:rsidR="00A57277" w:rsidRPr="00913DA7" w:rsidRDefault="00A57277" w:rsidP="00AE090D">
            <w:pPr>
              <w:spacing w:line="280" w:lineRule="exact"/>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电工理论与新技术</w:t>
            </w:r>
          </w:p>
        </w:tc>
        <w:tc>
          <w:tcPr>
            <w:tcW w:w="812" w:type="dxa"/>
          </w:tcPr>
          <w:p w:rsidR="00A57277" w:rsidRPr="00913DA7" w:rsidRDefault="00A57277" w:rsidP="00AE090D">
            <w:pPr>
              <w:spacing w:line="280" w:lineRule="exact"/>
              <w:rPr>
                <w:color w:val="000000"/>
                <w:szCs w:val="21"/>
              </w:rPr>
            </w:pPr>
          </w:p>
        </w:tc>
        <w:tc>
          <w:tcPr>
            <w:tcW w:w="2995" w:type="dxa"/>
            <w:vMerge/>
          </w:tcPr>
          <w:p w:rsidR="00A57277" w:rsidRPr="00913DA7" w:rsidRDefault="00A57277" w:rsidP="00AE090D">
            <w:pPr>
              <w:spacing w:line="280" w:lineRule="exact"/>
              <w:rPr>
                <w:color w:val="000000"/>
                <w:szCs w:val="21"/>
              </w:rPr>
            </w:pPr>
          </w:p>
        </w:tc>
        <w:tc>
          <w:tcPr>
            <w:tcW w:w="1233" w:type="dxa"/>
            <w:vMerge/>
          </w:tcPr>
          <w:p w:rsidR="00A57277" w:rsidRPr="00913DA7" w:rsidRDefault="00A57277" w:rsidP="00AE090D">
            <w:pPr>
              <w:spacing w:line="280" w:lineRule="exact"/>
              <w:rPr>
                <w:color w:val="000000"/>
                <w:szCs w:val="21"/>
              </w:rPr>
            </w:pPr>
          </w:p>
        </w:tc>
      </w:tr>
      <w:tr w:rsidR="00A57277" w:rsidRPr="00913DA7" w:rsidTr="00AE090D">
        <w:tc>
          <w:tcPr>
            <w:tcW w:w="3374" w:type="dxa"/>
          </w:tcPr>
          <w:p w:rsidR="00A57277" w:rsidRPr="00913DA7" w:rsidRDefault="00A57277" w:rsidP="00AE090D">
            <w:pPr>
              <w:spacing w:line="280" w:lineRule="exact"/>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脉冲功率与等离子体</w:t>
            </w:r>
          </w:p>
        </w:tc>
        <w:tc>
          <w:tcPr>
            <w:tcW w:w="812" w:type="dxa"/>
          </w:tcPr>
          <w:p w:rsidR="00A57277" w:rsidRPr="00913DA7" w:rsidRDefault="00A57277" w:rsidP="00AE090D">
            <w:pPr>
              <w:spacing w:line="280" w:lineRule="exact"/>
              <w:rPr>
                <w:color w:val="000000"/>
                <w:szCs w:val="21"/>
              </w:rPr>
            </w:pPr>
          </w:p>
        </w:tc>
        <w:tc>
          <w:tcPr>
            <w:tcW w:w="2995" w:type="dxa"/>
            <w:vMerge/>
          </w:tcPr>
          <w:p w:rsidR="00A57277" w:rsidRPr="00913DA7" w:rsidRDefault="00A57277" w:rsidP="00AE090D">
            <w:pPr>
              <w:spacing w:line="280" w:lineRule="exact"/>
              <w:rPr>
                <w:color w:val="000000"/>
                <w:szCs w:val="21"/>
              </w:rPr>
            </w:pPr>
          </w:p>
        </w:tc>
        <w:tc>
          <w:tcPr>
            <w:tcW w:w="1233" w:type="dxa"/>
            <w:vMerge/>
          </w:tcPr>
          <w:p w:rsidR="00A57277" w:rsidRPr="00913DA7" w:rsidRDefault="00A57277" w:rsidP="00AE090D">
            <w:pPr>
              <w:spacing w:line="280" w:lineRule="exact"/>
              <w:rPr>
                <w:color w:val="000000"/>
                <w:szCs w:val="21"/>
              </w:rPr>
            </w:pPr>
          </w:p>
        </w:tc>
      </w:tr>
      <w:tr w:rsidR="00A57277" w:rsidRPr="00913DA7" w:rsidTr="00AE090D">
        <w:tc>
          <w:tcPr>
            <w:tcW w:w="3374" w:type="dxa"/>
          </w:tcPr>
          <w:p w:rsidR="00A57277" w:rsidRPr="00913DA7" w:rsidRDefault="00A57277" w:rsidP="00AE090D">
            <w:pPr>
              <w:spacing w:line="280" w:lineRule="exact"/>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电气信息检测技术</w:t>
            </w:r>
          </w:p>
        </w:tc>
        <w:tc>
          <w:tcPr>
            <w:tcW w:w="812" w:type="dxa"/>
          </w:tcPr>
          <w:p w:rsidR="00A57277" w:rsidRPr="00913DA7" w:rsidRDefault="00A57277" w:rsidP="00AE090D">
            <w:pPr>
              <w:spacing w:line="280" w:lineRule="exact"/>
              <w:rPr>
                <w:color w:val="000000"/>
                <w:szCs w:val="21"/>
              </w:rPr>
            </w:pPr>
          </w:p>
        </w:tc>
        <w:tc>
          <w:tcPr>
            <w:tcW w:w="2995" w:type="dxa"/>
          </w:tcPr>
          <w:p w:rsidR="00A57277" w:rsidRPr="00913DA7" w:rsidRDefault="00A57277" w:rsidP="00AE090D">
            <w:pPr>
              <w:spacing w:line="280" w:lineRule="exact"/>
              <w:rPr>
                <w:color w:val="000000"/>
                <w:szCs w:val="21"/>
              </w:rPr>
            </w:pPr>
          </w:p>
        </w:tc>
        <w:tc>
          <w:tcPr>
            <w:tcW w:w="1233" w:type="dxa"/>
            <w:vMerge/>
          </w:tcPr>
          <w:p w:rsidR="00A57277" w:rsidRPr="00913DA7" w:rsidRDefault="00A57277" w:rsidP="00AE090D">
            <w:pPr>
              <w:spacing w:line="280" w:lineRule="exact"/>
              <w:rPr>
                <w:color w:val="000000"/>
                <w:szCs w:val="21"/>
              </w:rPr>
            </w:pPr>
          </w:p>
        </w:tc>
      </w:tr>
      <w:tr w:rsidR="00A57277" w:rsidRPr="00913DA7" w:rsidTr="00AE090D">
        <w:tc>
          <w:tcPr>
            <w:tcW w:w="3374" w:type="dxa"/>
          </w:tcPr>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hint="eastAsia"/>
                <w:color w:val="000000"/>
                <w:szCs w:val="21"/>
              </w:rPr>
            </w:pPr>
          </w:p>
        </w:tc>
        <w:tc>
          <w:tcPr>
            <w:tcW w:w="812" w:type="dxa"/>
          </w:tcPr>
          <w:p w:rsidR="00A57277" w:rsidRPr="00913DA7" w:rsidRDefault="00A57277" w:rsidP="00AE090D">
            <w:pPr>
              <w:spacing w:line="280" w:lineRule="exact"/>
              <w:rPr>
                <w:color w:val="000000"/>
                <w:szCs w:val="21"/>
              </w:rPr>
            </w:pPr>
          </w:p>
        </w:tc>
        <w:tc>
          <w:tcPr>
            <w:tcW w:w="2995" w:type="dxa"/>
          </w:tcPr>
          <w:p w:rsidR="00A57277" w:rsidRPr="00913DA7" w:rsidRDefault="00A57277" w:rsidP="00AE090D">
            <w:pPr>
              <w:spacing w:line="280" w:lineRule="exact"/>
              <w:rPr>
                <w:color w:val="000000"/>
                <w:szCs w:val="21"/>
              </w:rPr>
            </w:pPr>
          </w:p>
        </w:tc>
        <w:tc>
          <w:tcPr>
            <w:tcW w:w="1233" w:type="dxa"/>
          </w:tcPr>
          <w:p w:rsidR="00A57277" w:rsidRPr="00913DA7" w:rsidRDefault="00A57277" w:rsidP="00AE090D">
            <w:pPr>
              <w:spacing w:line="280" w:lineRule="exact"/>
              <w:rPr>
                <w:rFonts w:eastAsia="方正宋三_GBK"/>
                <w:color w:val="000000"/>
                <w:szCs w:val="21"/>
              </w:rPr>
            </w:pPr>
          </w:p>
        </w:tc>
      </w:tr>
    </w:tbl>
    <w:p w:rsidR="00A57277" w:rsidRPr="00913DA7" w:rsidRDefault="00A57277" w:rsidP="00A57277">
      <w:pPr>
        <w:spacing w:line="280" w:lineRule="exact"/>
        <w:rPr>
          <w:rFonts w:eastAsia="方正宋三_GBK"/>
          <w:color w:val="000000"/>
          <w:szCs w:val="21"/>
        </w:rPr>
      </w:pPr>
    </w:p>
    <w:p w:rsidR="00A57277" w:rsidRPr="00913DA7" w:rsidRDefault="00A57277" w:rsidP="00A57277">
      <w:pPr>
        <w:pStyle w:val="2"/>
        <w:rPr>
          <w:rFonts w:hint="eastAsia"/>
          <w:color w:val="000000"/>
          <w:lang w:eastAsia="zh-CN"/>
        </w:rPr>
      </w:pPr>
      <w:r w:rsidRPr="00913DA7">
        <w:rPr>
          <w:color w:val="000000"/>
        </w:rPr>
        <w:br w:type="page"/>
      </w:r>
      <w:bookmarkStart w:id="10" w:name="_Toc493661614"/>
      <w:proofErr w:type="spellStart"/>
      <w:r w:rsidRPr="00913DA7">
        <w:rPr>
          <w:color w:val="000000"/>
        </w:rPr>
        <w:lastRenderedPageBreak/>
        <w:t>专业学位招生目录</w:t>
      </w:r>
      <w:bookmarkEnd w:id="10"/>
      <w:proofErr w:type="spellEnd"/>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68"/>
        <w:gridCol w:w="812"/>
        <w:gridCol w:w="2995"/>
        <w:gridCol w:w="1232"/>
      </w:tblGrid>
      <w:tr w:rsidR="00A57277" w:rsidRPr="00913DA7" w:rsidTr="00AE090D">
        <w:trPr>
          <w:tblHeader/>
          <w:jc w:val="center"/>
        </w:trPr>
        <w:tc>
          <w:tcPr>
            <w:tcW w:w="3368" w:type="dxa"/>
            <w:tcBorders>
              <w:top w:val="single" w:sz="4" w:space="0" w:color="auto"/>
              <w:bottom w:val="single" w:sz="4" w:space="0" w:color="auto"/>
            </w:tcBorders>
            <w:vAlign w:val="center"/>
          </w:tcPr>
          <w:p w:rsidR="00A57277" w:rsidRPr="00913DA7" w:rsidRDefault="00A57277" w:rsidP="00AE090D">
            <w:pPr>
              <w:spacing w:line="280" w:lineRule="exact"/>
              <w:ind w:left="420" w:hangingChars="200" w:hanging="420"/>
              <w:jc w:val="center"/>
              <w:rPr>
                <w:rFonts w:eastAsia="方正宋三_GBK"/>
                <w:color w:val="000000"/>
                <w:szCs w:val="21"/>
              </w:rPr>
            </w:pPr>
            <w:r w:rsidRPr="00913DA7">
              <w:rPr>
                <w:rFonts w:eastAsia="方正宋三_GBK" w:hAnsi="宋体"/>
                <w:color w:val="000000"/>
                <w:szCs w:val="21"/>
              </w:rPr>
              <w:t>学科专业名称及代码、</w:t>
            </w:r>
          </w:p>
          <w:p w:rsidR="00A57277" w:rsidRPr="00913DA7" w:rsidRDefault="00A57277"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A57277" w:rsidRPr="00913DA7" w:rsidRDefault="00A57277" w:rsidP="00AE090D">
            <w:pPr>
              <w:spacing w:line="280" w:lineRule="exact"/>
              <w:jc w:val="center"/>
              <w:rPr>
                <w:rFonts w:eastAsia="方正宋三_GBK"/>
                <w:color w:val="000000"/>
                <w:szCs w:val="21"/>
              </w:rPr>
            </w:pPr>
            <w:r w:rsidRPr="00913DA7">
              <w:rPr>
                <w:rFonts w:eastAsia="方正宋三_GBK" w:hAnsi="宋体"/>
                <w:color w:val="000000"/>
                <w:szCs w:val="21"/>
              </w:rPr>
              <w:t>招生</w:t>
            </w:r>
          </w:p>
          <w:p w:rsidR="00A57277" w:rsidRPr="00913DA7" w:rsidRDefault="00A57277" w:rsidP="00AE090D">
            <w:pPr>
              <w:spacing w:line="280" w:lineRule="exact"/>
              <w:jc w:val="center"/>
              <w:rPr>
                <w:color w:val="000000"/>
                <w:szCs w:val="21"/>
              </w:rPr>
            </w:pPr>
            <w:r w:rsidRPr="00913DA7">
              <w:rPr>
                <w:rFonts w:eastAsia="方正宋三_GBK" w:hAnsi="宋体"/>
                <w:color w:val="000000"/>
                <w:szCs w:val="21"/>
              </w:rPr>
              <w:t>人数</w:t>
            </w:r>
          </w:p>
        </w:tc>
        <w:tc>
          <w:tcPr>
            <w:tcW w:w="2995" w:type="dxa"/>
            <w:tcBorders>
              <w:top w:val="single" w:sz="4" w:space="0" w:color="auto"/>
              <w:bottom w:val="single" w:sz="4" w:space="0" w:color="auto"/>
            </w:tcBorders>
            <w:vAlign w:val="center"/>
          </w:tcPr>
          <w:p w:rsidR="00A57277" w:rsidRPr="00913DA7" w:rsidRDefault="00A57277" w:rsidP="00AE090D">
            <w:pPr>
              <w:spacing w:line="280" w:lineRule="exact"/>
              <w:jc w:val="center"/>
              <w:rPr>
                <w:color w:val="000000"/>
                <w:szCs w:val="21"/>
              </w:rPr>
            </w:pPr>
            <w:r w:rsidRPr="00913DA7">
              <w:rPr>
                <w:rFonts w:eastAsia="方正宋三_GBK" w:hAnsi="宋体"/>
                <w:color w:val="000000"/>
                <w:szCs w:val="21"/>
              </w:rPr>
              <w:t>考试科目</w:t>
            </w:r>
          </w:p>
        </w:tc>
        <w:tc>
          <w:tcPr>
            <w:tcW w:w="1232" w:type="dxa"/>
            <w:tcBorders>
              <w:top w:val="single" w:sz="4" w:space="0" w:color="auto"/>
              <w:bottom w:val="single" w:sz="4" w:space="0" w:color="auto"/>
            </w:tcBorders>
            <w:vAlign w:val="center"/>
          </w:tcPr>
          <w:p w:rsidR="00A57277" w:rsidRPr="00913DA7" w:rsidRDefault="00A57277" w:rsidP="00AE090D">
            <w:pPr>
              <w:spacing w:line="280" w:lineRule="exact"/>
              <w:jc w:val="center"/>
              <w:rPr>
                <w:color w:val="000000"/>
                <w:szCs w:val="21"/>
              </w:rPr>
            </w:pPr>
            <w:r w:rsidRPr="00913DA7">
              <w:rPr>
                <w:rFonts w:eastAsia="方正宋三_GBK" w:hAnsi="宋体"/>
                <w:color w:val="000000"/>
                <w:szCs w:val="21"/>
              </w:rPr>
              <w:t>备注</w:t>
            </w:r>
          </w:p>
        </w:tc>
      </w:tr>
      <w:tr w:rsidR="00A57277" w:rsidRPr="00913DA7" w:rsidTr="00AE090D">
        <w:trPr>
          <w:jc w:val="center"/>
        </w:trPr>
        <w:tc>
          <w:tcPr>
            <w:tcW w:w="3368" w:type="dxa"/>
            <w:tcBorders>
              <w:top w:val="single" w:sz="4" w:space="0" w:color="auto"/>
            </w:tcBorders>
          </w:tcPr>
          <w:p w:rsidR="00A57277" w:rsidRPr="00913DA7" w:rsidRDefault="00A57277" w:rsidP="00A57277">
            <w:pPr>
              <w:pStyle w:val="3"/>
              <w:spacing w:before="156" w:after="156"/>
              <w:rPr>
                <w:rFonts w:ascii="Times New Roman" w:hAnsi="Times New Roman"/>
                <w:color w:val="000000"/>
              </w:rPr>
            </w:pPr>
            <w:bookmarkStart w:id="11" w:name="_Toc493661615"/>
            <w:r w:rsidRPr="00913DA7">
              <w:rPr>
                <w:rFonts w:ascii="Times New Roman" w:hAnsi="Times New Roman"/>
                <w:color w:val="000000"/>
              </w:rPr>
              <w:t>131</w:t>
            </w:r>
            <w:r w:rsidRPr="00913DA7">
              <w:rPr>
                <w:rFonts w:ascii="Times New Roman" w:hAnsi="Times New Roman"/>
                <w:color w:val="000000"/>
              </w:rPr>
              <w:t>电气与电子工程学院</w:t>
            </w:r>
            <w:bookmarkEnd w:id="11"/>
          </w:p>
        </w:tc>
        <w:tc>
          <w:tcPr>
            <w:tcW w:w="812" w:type="dxa"/>
            <w:tcBorders>
              <w:top w:val="single" w:sz="4" w:space="0" w:color="auto"/>
            </w:tcBorders>
          </w:tcPr>
          <w:p w:rsidR="00A57277" w:rsidRPr="00913DA7" w:rsidRDefault="00A57277" w:rsidP="00AE090D">
            <w:pPr>
              <w:spacing w:line="280" w:lineRule="exact"/>
              <w:rPr>
                <w:color w:val="000000"/>
                <w:szCs w:val="21"/>
              </w:rPr>
            </w:pPr>
          </w:p>
        </w:tc>
        <w:tc>
          <w:tcPr>
            <w:tcW w:w="2995" w:type="dxa"/>
            <w:tcBorders>
              <w:top w:val="single" w:sz="4" w:space="0" w:color="auto"/>
            </w:tcBorders>
          </w:tcPr>
          <w:p w:rsidR="00A57277" w:rsidRPr="00913DA7" w:rsidRDefault="00A57277" w:rsidP="00AE090D">
            <w:pPr>
              <w:spacing w:line="280" w:lineRule="exact"/>
              <w:rPr>
                <w:color w:val="000000"/>
                <w:szCs w:val="21"/>
              </w:rPr>
            </w:pPr>
          </w:p>
        </w:tc>
        <w:tc>
          <w:tcPr>
            <w:tcW w:w="1232" w:type="dxa"/>
            <w:tcBorders>
              <w:top w:val="single" w:sz="4" w:space="0" w:color="auto"/>
            </w:tcBorders>
          </w:tcPr>
          <w:p w:rsidR="00A57277" w:rsidRPr="00913DA7" w:rsidRDefault="00A57277" w:rsidP="00AE090D">
            <w:pPr>
              <w:spacing w:line="280" w:lineRule="exact"/>
              <w:rPr>
                <w:color w:val="000000"/>
                <w:szCs w:val="21"/>
              </w:rPr>
            </w:pPr>
          </w:p>
        </w:tc>
      </w:tr>
      <w:tr w:rsidR="00A57277" w:rsidRPr="00913DA7" w:rsidTr="00AE090D">
        <w:trPr>
          <w:jc w:val="center"/>
        </w:trPr>
        <w:tc>
          <w:tcPr>
            <w:tcW w:w="3368" w:type="dxa"/>
          </w:tcPr>
          <w:p w:rsidR="00A57277" w:rsidRPr="00913DA7" w:rsidRDefault="00A57277" w:rsidP="00AE090D">
            <w:pPr>
              <w:pStyle w:val="4"/>
              <w:rPr>
                <w:color w:val="000000"/>
              </w:rPr>
            </w:pPr>
            <w:bookmarkStart w:id="12" w:name="_Toc492648192"/>
            <w:bookmarkStart w:id="13" w:name="_Toc493661616"/>
            <w:r w:rsidRPr="00913DA7">
              <w:rPr>
                <w:color w:val="000000"/>
              </w:rPr>
              <w:t>085207</w:t>
            </w:r>
            <w:r w:rsidRPr="00913DA7">
              <w:rPr>
                <w:rFonts w:hAnsi="宋体"/>
                <w:color w:val="000000"/>
              </w:rPr>
              <w:t>电气工程</w:t>
            </w:r>
            <w:bookmarkEnd w:id="12"/>
            <w:bookmarkEnd w:id="13"/>
          </w:p>
        </w:tc>
        <w:tc>
          <w:tcPr>
            <w:tcW w:w="812" w:type="dxa"/>
          </w:tcPr>
          <w:p w:rsidR="00A57277" w:rsidRPr="00913DA7" w:rsidRDefault="00A57277" w:rsidP="00AE090D">
            <w:pPr>
              <w:spacing w:line="280" w:lineRule="exact"/>
              <w:rPr>
                <w:color w:val="000000"/>
                <w:szCs w:val="21"/>
              </w:rPr>
            </w:pPr>
          </w:p>
        </w:tc>
        <w:tc>
          <w:tcPr>
            <w:tcW w:w="2995" w:type="dxa"/>
            <w:vMerge w:val="restart"/>
          </w:tcPr>
          <w:p w:rsidR="00A57277" w:rsidRPr="00913DA7" w:rsidRDefault="00A57277"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A57277" w:rsidRPr="00913DA7" w:rsidRDefault="00A57277"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A57277" w:rsidRPr="00913DA7" w:rsidRDefault="00A57277"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A57277" w:rsidRPr="00913DA7" w:rsidRDefault="00A57277"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814 </w:t>
            </w:r>
            <w:r w:rsidRPr="00913DA7">
              <w:rPr>
                <w:rFonts w:eastAsia="方正宋三_GBK" w:hAnsi="宋体"/>
                <w:color w:val="000000"/>
                <w:szCs w:val="21"/>
              </w:rPr>
              <w:t>电路理论</w:t>
            </w:r>
          </w:p>
        </w:tc>
        <w:tc>
          <w:tcPr>
            <w:tcW w:w="1232" w:type="dxa"/>
            <w:vMerge w:val="restart"/>
          </w:tcPr>
          <w:p w:rsidR="00A57277" w:rsidRPr="00913DA7" w:rsidRDefault="00A57277" w:rsidP="00AE090D">
            <w:pPr>
              <w:spacing w:line="280" w:lineRule="exact"/>
              <w:rPr>
                <w:color w:val="000000"/>
                <w:szCs w:val="21"/>
              </w:rPr>
            </w:pPr>
            <w:r w:rsidRPr="00913DA7">
              <w:rPr>
                <w:rFonts w:eastAsia="方正宋三_GBK" w:hAnsi="宋体"/>
                <w:color w:val="000000"/>
                <w:szCs w:val="21"/>
              </w:rPr>
              <w:t>本院分</w:t>
            </w:r>
            <w:r w:rsidRPr="00913DA7">
              <w:rPr>
                <w:rFonts w:eastAsia="方正宋三_GBK"/>
                <w:color w:val="000000"/>
                <w:szCs w:val="21"/>
              </w:rPr>
              <w:t>8</w:t>
            </w:r>
            <w:r w:rsidRPr="00913DA7">
              <w:rPr>
                <w:rFonts w:eastAsia="方正宋三_GBK" w:hAnsi="宋体"/>
                <w:color w:val="000000"/>
                <w:szCs w:val="21"/>
              </w:rPr>
              <w:t>个系所招生，请考生填报志愿时务必在备注栏写明报考系所名称。</w:t>
            </w:r>
          </w:p>
        </w:tc>
      </w:tr>
      <w:tr w:rsidR="00A57277" w:rsidRPr="00913DA7" w:rsidTr="00AE090D">
        <w:trPr>
          <w:jc w:val="center"/>
        </w:trPr>
        <w:tc>
          <w:tcPr>
            <w:tcW w:w="3368" w:type="dxa"/>
          </w:tcPr>
          <w:p w:rsidR="00A57277" w:rsidRPr="00913DA7" w:rsidRDefault="00A57277"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A57277" w:rsidRPr="00913DA7" w:rsidRDefault="00A57277" w:rsidP="00AE090D">
            <w:pPr>
              <w:spacing w:line="280" w:lineRule="exact"/>
              <w:rPr>
                <w:color w:val="000000"/>
                <w:szCs w:val="21"/>
              </w:rPr>
            </w:pPr>
          </w:p>
        </w:tc>
        <w:tc>
          <w:tcPr>
            <w:tcW w:w="2995" w:type="dxa"/>
            <w:vMerge/>
          </w:tcPr>
          <w:p w:rsidR="00A57277" w:rsidRPr="00913DA7" w:rsidRDefault="00A57277" w:rsidP="00AE090D">
            <w:pPr>
              <w:spacing w:line="280" w:lineRule="exact"/>
              <w:rPr>
                <w:color w:val="000000"/>
                <w:szCs w:val="21"/>
              </w:rPr>
            </w:pPr>
          </w:p>
        </w:tc>
        <w:tc>
          <w:tcPr>
            <w:tcW w:w="1232" w:type="dxa"/>
            <w:vMerge/>
          </w:tcPr>
          <w:p w:rsidR="00A57277" w:rsidRPr="00913DA7" w:rsidRDefault="00A57277" w:rsidP="00AE090D">
            <w:pPr>
              <w:spacing w:line="280" w:lineRule="exact"/>
              <w:rPr>
                <w:color w:val="000000"/>
                <w:szCs w:val="21"/>
              </w:rPr>
            </w:pPr>
          </w:p>
        </w:tc>
      </w:tr>
      <w:tr w:rsidR="00A57277" w:rsidRPr="00913DA7" w:rsidTr="00AE090D">
        <w:trPr>
          <w:jc w:val="center"/>
        </w:trPr>
        <w:tc>
          <w:tcPr>
            <w:tcW w:w="3368" w:type="dxa"/>
          </w:tcPr>
          <w:p w:rsidR="00A57277" w:rsidRPr="00913DA7" w:rsidRDefault="00A57277"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A57277" w:rsidRPr="00913DA7" w:rsidRDefault="00A57277" w:rsidP="00AE090D">
            <w:pPr>
              <w:spacing w:line="280" w:lineRule="exact"/>
              <w:rPr>
                <w:color w:val="000000"/>
                <w:szCs w:val="21"/>
              </w:rPr>
            </w:pPr>
          </w:p>
        </w:tc>
        <w:tc>
          <w:tcPr>
            <w:tcW w:w="2995" w:type="dxa"/>
            <w:vMerge/>
          </w:tcPr>
          <w:p w:rsidR="00A57277" w:rsidRPr="00913DA7" w:rsidRDefault="00A57277" w:rsidP="00AE090D">
            <w:pPr>
              <w:spacing w:line="280" w:lineRule="exact"/>
              <w:rPr>
                <w:color w:val="000000"/>
                <w:szCs w:val="21"/>
              </w:rPr>
            </w:pPr>
          </w:p>
        </w:tc>
        <w:tc>
          <w:tcPr>
            <w:tcW w:w="1232" w:type="dxa"/>
            <w:vMerge/>
          </w:tcPr>
          <w:p w:rsidR="00A57277" w:rsidRPr="00913DA7" w:rsidRDefault="00A57277" w:rsidP="00AE090D">
            <w:pPr>
              <w:spacing w:line="280" w:lineRule="exact"/>
              <w:rPr>
                <w:color w:val="000000"/>
                <w:szCs w:val="21"/>
              </w:rPr>
            </w:pPr>
          </w:p>
        </w:tc>
      </w:tr>
      <w:tr w:rsidR="00A57277" w:rsidRPr="00913DA7" w:rsidTr="00AE090D">
        <w:trPr>
          <w:jc w:val="center"/>
        </w:trPr>
        <w:tc>
          <w:tcPr>
            <w:tcW w:w="3368" w:type="dxa"/>
            <w:tcBorders>
              <w:bottom w:val="single" w:sz="4" w:space="0" w:color="auto"/>
            </w:tcBorders>
          </w:tcPr>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E090D">
            <w:pPr>
              <w:spacing w:line="280" w:lineRule="exact"/>
              <w:rPr>
                <w:rFonts w:eastAsia="方正宋三_GBK" w:hint="eastAsia"/>
                <w:color w:val="000000"/>
                <w:szCs w:val="21"/>
              </w:rPr>
            </w:pPr>
          </w:p>
          <w:p w:rsidR="00A57277" w:rsidRPr="00913DA7" w:rsidRDefault="00A57277" w:rsidP="00A57277">
            <w:pPr>
              <w:spacing w:beforeLines="10" w:line="280" w:lineRule="exact"/>
              <w:rPr>
                <w:rFonts w:hint="eastAsia"/>
                <w:color w:val="000000"/>
                <w:szCs w:val="21"/>
              </w:rPr>
            </w:pPr>
          </w:p>
        </w:tc>
        <w:tc>
          <w:tcPr>
            <w:tcW w:w="812" w:type="dxa"/>
            <w:tcBorders>
              <w:bottom w:val="single" w:sz="4" w:space="0" w:color="auto"/>
            </w:tcBorders>
          </w:tcPr>
          <w:p w:rsidR="00A57277" w:rsidRPr="00913DA7" w:rsidRDefault="00A57277" w:rsidP="00AE090D">
            <w:pPr>
              <w:spacing w:line="280" w:lineRule="exact"/>
              <w:rPr>
                <w:color w:val="000000"/>
                <w:szCs w:val="21"/>
              </w:rPr>
            </w:pPr>
          </w:p>
        </w:tc>
        <w:tc>
          <w:tcPr>
            <w:tcW w:w="2995" w:type="dxa"/>
            <w:tcBorders>
              <w:bottom w:val="single" w:sz="4" w:space="0" w:color="auto"/>
            </w:tcBorders>
          </w:tcPr>
          <w:p w:rsidR="00A57277" w:rsidRPr="00913DA7" w:rsidRDefault="00A57277" w:rsidP="00AE090D">
            <w:pPr>
              <w:spacing w:line="280" w:lineRule="exact"/>
              <w:rPr>
                <w:color w:val="000000"/>
                <w:szCs w:val="21"/>
              </w:rPr>
            </w:pPr>
          </w:p>
        </w:tc>
        <w:tc>
          <w:tcPr>
            <w:tcW w:w="1232" w:type="dxa"/>
            <w:tcBorders>
              <w:bottom w:val="single" w:sz="4" w:space="0" w:color="auto"/>
            </w:tcBorders>
          </w:tcPr>
          <w:p w:rsidR="00A57277" w:rsidRPr="00913DA7" w:rsidRDefault="00A57277" w:rsidP="00AE090D">
            <w:pPr>
              <w:spacing w:line="280" w:lineRule="exact"/>
              <w:rPr>
                <w:rFonts w:eastAsia="方正宋三_GBK"/>
                <w:color w:val="000000"/>
                <w:szCs w:val="21"/>
              </w:rPr>
            </w:pPr>
          </w:p>
        </w:tc>
      </w:tr>
    </w:tbl>
    <w:p w:rsidR="00A57277" w:rsidRPr="00913DA7" w:rsidRDefault="00A57277" w:rsidP="00A57277">
      <w:pPr>
        <w:pStyle w:val="a0"/>
        <w:rPr>
          <w:rFonts w:eastAsia="方正宋三_GBK" w:hint="eastAsia"/>
          <w:color w:val="000000"/>
        </w:rPr>
      </w:pPr>
    </w:p>
    <w:p w:rsidR="00EA18A4" w:rsidRPr="00A57277" w:rsidRDefault="00EA18A4"/>
    <w:sectPr w:rsidR="00EA18A4" w:rsidRPr="00A57277"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023" w:rsidRDefault="00BB2023" w:rsidP="00A57277">
      <w:r>
        <w:separator/>
      </w:r>
    </w:p>
  </w:endnote>
  <w:endnote w:type="continuationSeparator" w:id="0">
    <w:p w:rsidR="00BB2023" w:rsidRDefault="00BB2023" w:rsidP="00A572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023" w:rsidRDefault="00BB2023" w:rsidP="00A57277">
      <w:r>
        <w:separator/>
      </w:r>
    </w:p>
  </w:footnote>
  <w:footnote w:type="continuationSeparator" w:id="0">
    <w:p w:rsidR="00BB2023" w:rsidRDefault="00BB2023" w:rsidP="00A572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7277"/>
    <w:rsid w:val="00A57277"/>
    <w:rsid w:val="00BB2023"/>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277"/>
    <w:pPr>
      <w:widowControl w:val="0"/>
      <w:jc w:val="both"/>
    </w:pPr>
    <w:rPr>
      <w:rFonts w:ascii="Times New Roman" w:eastAsia="宋体" w:hAnsi="Times New Roman" w:cs="Times New Roman"/>
      <w:szCs w:val="24"/>
    </w:rPr>
  </w:style>
  <w:style w:type="paragraph" w:styleId="1">
    <w:name w:val="heading 1"/>
    <w:basedOn w:val="a"/>
    <w:next w:val="a"/>
    <w:link w:val="1Char"/>
    <w:qFormat/>
    <w:rsid w:val="00A57277"/>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A57277"/>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A57277"/>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A57277"/>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A572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A57277"/>
    <w:rPr>
      <w:sz w:val="18"/>
      <w:szCs w:val="18"/>
    </w:rPr>
  </w:style>
  <w:style w:type="paragraph" w:styleId="a5">
    <w:name w:val="footer"/>
    <w:basedOn w:val="a"/>
    <w:link w:val="Char0"/>
    <w:uiPriority w:val="99"/>
    <w:semiHidden/>
    <w:unhideWhenUsed/>
    <w:rsid w:val="00A572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A57277"/>
    <w:rPr>
      <w:sz w:val="18"/>
      <w:szCs w:val="18"/>
    </w:rPr>
  </w:style>
  <w:style w:type="character" w:customStyle="1" w:styleId="1Char">
    <w:name w:val="标题 1 Char"/>
    <w:basedOn w:val="a1"/>
    <w:link w:val="1"/>
    <w:qFormat/>
    <w:rsid w:val="00A57277"/>
    <w:rPr>
      <w:rFonts w:ascii="Times New Roman" w:eastAsia="黑体" w:hAnsi="Times New Roman" w:cs="Times New Roman"/>
      <w:kern w:val="44"/>
      <w:sz w:val="32"/>
      <w:szCs w:val="32"/>
      <w:lang/>
    </w:rPr>
  </w:style>
  <w:style w:type="character" w:customStyle="1" w:styleId="2Char">
    <w:name w:val="标题 2 Char"/>
    <w:basedOn w:val="a1"/>
    <w:link w:val="2"/>
    <w:rsid w:val="00A57277"/>
    <w:rPr>
      <w:rFonts w:ascii="Calibri" w:eastAsia="黑体" w:hAnsi="Calibri" w:cs="Times New Roman"/>
      <w:sz w:val="28"/>
      <w:szCs w:val="28"/>
      <w:lang/>
    </w:rPr>
  </w:style>
  <w:style w:type="character" w:customStyle="1" w:styleId="3Char">
    <w:name w:val="标题 3 Char"/>
    <w:basedOn w:val="a1"/>
    <w:link w:val="3"/>
    <w:rsid w:val="00A57277"/>
    <w:rPr>
      <w:rFonts w:ascii="Calibri" w:eastAsia="黑体" w:hAnsi="Calibri" w:cs="Times New Roman"/>
      <w:bCs/>
      <w:kern w:val="0"/>
      <w:sz w:val="28"/>
      <w:szCs w:val="28"/>
      <w:lang/>
    </w:rPr>
  </w:style>
  <w:style w:type="character" w:customStyle="1" w:styleId="4Char">
    <w:name w:val="标题 4 Char"/>
    <w:basedOn w:val="a1"/>
    <w:link w:val="4"/>
    <w:rsid w:val="00A57277"/>
    <w:rPr>
      <w:rFonts w:ascii="Times New Roman" w:eastAsia="黑体" w:hAnsi="Times New Roman" w:cs="Times New Roman"/>
      <w:bCs/>
      <w:kern w:val="0"/>
      <w:sz w:val="24"/>
      <w:szCs w:val="24"/>
      <w:lang/>
    </w:rPr>
  </w:style>
  <w:style w:type="paragraph" w:styleId="a0">
    <w:name w:val="Normal Indent"/>
    <w:basedOn w:val="a"/>
    <w:unhideWhenUsed/>
    <w:rsid w:val="00A57277"/>
    <w:pPr>
      <w:ind w:firstLineChars="200" w:firstLine="420"/>
    </w:pPr>
  </w:style>
  <w:style w:type="paragraph" w:styleId="a6">
    <w:name w:val="List Paragraph"/>
    <w:basedOn w:val="a"/>
    <w:qFormat/>
    <w:rsid w:val="00A57277"/>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769</Words>
  <Characters>4388</Characters>
  <Application>Microsoft Office Word</Application>
  <DocSecurity>0</DocSecurity>
  <Lines>36</Lines>
  <Paragraphs>10</Paragraphs>
  <ScaleCrop>false</ScaleCrop>
  <Company> </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2017-09-25T08:21:00Z</dcterms:created>
  <dcterms:modified xsi:type="dcterms:W3CDTF">2017-09-25T08:21:00Z</dcterms:modified>
</cp:coreProperties>
</file>