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D76" w:rsidRDefault="004D5D76" w:rsidP="004A3B54">
      <w:pPr>
        <w:jc w:val="center"/>
        <w:rPr>
          <w:rFonts w:eastAsia="黑体"/>
          <w:sz w:val="30"/>
          <w:szCs w:val="30"/>
        </w:rPr>
      </w:pPr>
      <w:r>
        <w:rPr>
          <w:rFonts w:eastAsia="黑体" w:hint="eastAsia"/>
          <w:sz w:val="30"/>
          <w:szCs w:val="30"/>
        </w:rPr>
        <w:t>福</w:t>
      </w:r>
      <w:r>
        <w:rPr>
          <w:rFonts w:eastAsia="黑体"/>
          <w:sz w:val="30"/>
          <w:szCs w:val="30"/>
        </w:rPr>
        <w:t xml:space="preserve">  </w:t>
      </w:r>
      <w:r>
        <w:rPr>
          <w:rFonts w:eastAsia="黑体" w:hint="eastAsia"/>
          <w:sz w:val="30"/>
          <w:szCs w:val="30"/>
        </w:rPr>
        <w:t>州</w:t>
      </w:r>
      <w:r>
        <w:rPr>
          <w:rFonts w:eastAsia="黑体"/>
          <w:sz w:val="30"/>
          <w:szCs w:val="30"/>
        </w:rPr>
        <w:t xml:space="preserve">  </w:t>
      </w:r>
      <w:r>
        <w:rPr>
          <w:rFonts w:eastAsia="黑体" w:hint="eastAsia"/>
          <w:sz w:val="30"/>
          <w:szCs w:val="30"/>
        </w:rPr>
        <w:t>大</w:t>
      </w:r>
      <w:r>
        <w:rPr>
          <w:rFonts w:eastAsia="黑体"/>
          <w:sz w:val="30"/>
          <w:szCs w:val="30"/>
        </w:rPr>
        <w:t xml:space="preserve">  </w:t>
      </w:r>
      <w:r>
        <w:rPr>
          <w:rFonts w:eastAsia="黑体" w:hint="eastAsia"/>
          <w:sz w:val="30"/>
          <w:szCs w:val="30"/>
        </w:rPr>
        <w:t>学</w:t>
      </w:r>
    </w:p>
    <w:p w:rsidR="004D5D76" w:rsidRDefault="004D5D76" w:rsidP="004A3B54">
      <w:pPr>
        <w:jc w:val="center"/>
        <w:rPr>
          <w:rFonts w:eastAsia="黑体"/>
          <w:sz w:val="32"/>
          <w:szCs w:val="32"/>
        </w:rPr>
      </w:pPr>
      <w:r>
        <w:rPr>
          <w:rFonts w:eastAsia="黑体"/>
          <w:sz w:val="32"/>
          <w:szCs w:val="32"/>
        </w:rPr>
        <w:t>2017</w:t>
      </w:r>
      <w:r>
        <w:rPr>
          <w:rFonts w:eastAsia="黑体" w:hint="eastAsia"/>
          <w:sz w:val="32"/>
          <w:szCs w:val="32"/>
        </w:rPr>
        <w:t>年硕士研究生入学考试专业课考试大纲</w:t>
      </w:r>
    </w:p>
    <w:p w:rsidR="004D5D76" w:rsidRDefault="004D5D76" w:rsidP="004A3B54">
      <w:pPr>
        <w:numPr>
          <w:ilvl w:val="0"/>
          <w:numId w:val="1"/>
        </w:numPr>
        <w:tabs>
          <w:tab w:val="num" w:pos="540"/>
        </w:tabs>
        <w:rPr>
          <w:rFonts w:ascii="宋体"/>
          <w:sz w:val="24"/>
        </w:rPr>
      </w:pPr>
      <w:r>
        <w:rPr>
          <w:rFonts w:ascii="宋体" w:hAnsi="宋体" w:hint="eastAsia"/>
          <w:sz w:val="24"/>
        </w:rPr>
        <w:t>课程名称</w:t>
      </w:r>
      <w:r>
        <w:rPr>
          <w:rFonts w:ascii="宋体" w:hAnsi="宋体"/>
          <w:sz w:val="24"/>
        </w:rPr>
        <w:t>:</w:t>
      </w:r>
      <w:r>
        <w:rPr>
          <w:rFonts w:ascii="宋体" w:hAnsi="宋体" w:hint="eastAsia"/>
          <w:sz w:val="24"/>
        </w:rPr>
        <w:t>高等数学</w:t>
      </w:r>
      <w:r>
        <w:rPr>
          <w:rFonts w:ascii="宋体" w:hAnsi="宋体"/>
          <w:sz w:val="24"/>
        </w:rPr>
        <w:t xml:space="preserve"> </w:t>
      </w:r>
    </w:p>
    <w:p w:rsidR="004D5D76" w:rsidRDefault="004D5D76" w:rsidP="004A3B54">
      <w:pPr>
        <w:numPr>
          <w:ilvl w:val="0"/>
          <w:numId w:val="1"/>
        </w:numPr>
        <w:tabs>
          <w:tab w:val="num" w:pos="540"/>
        </w:tabs>
        <w:rPr>
          <w:rFonts w:ascii="宋体"/>
          <w:sz w:val="24"/>
        </w:rPr>
      </w:pPr>
      <w:r>
        <w:rPr>
          <w:rFonts w:ascii="宋体" w:hAnsi="宋体" w:hint="eastAsia"/>
          <w:sz w:val="24"/>
        </w:rPr>
        <w:t>招生专业：</w:t>
      </w:r>
      <w:r>
        <w:rPr>
          <w:rFonts w:ascii="宋体" w:hAnsi="宋体"/>
          <w:sz w:val="24"/>
        </w:rPr>
        <w:t xml:space="preserve">                               </w:t>
      </w:r>
    </w:p>
    <w:tbl>
      <w:tblPr>
        <w:tblW w:w="9000"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00"/>
      </w:tblGrid>
      <w:tr w:rsidR="004D5D76" w:rsidTr="00881E79">
        <w:trPr>
          <w:jc w:val="center"/>
        </w:trPr>
        <w:tc>
          <w:tcPr>
            <w:tcW w:w="9000" w:type="dxa"/>
          </w:tcPr>
          <w:p w:rsidR="004D5D76" w:rsidRDefault="004D5D76" w:rsidP="00881E79">
            <w:pPr>
              <w:rPr>
                <w:rFonts w:ascii="宋体"/>
                <w:sz w:val="24"/>
              </w:rPr>
            </w:pPr>
            <w:r>
              <w:rPr>
                <w:rFonts w:ascii="宋体" w:hAnsi="宋体" w:hint="eastAsia"/>
                <w:sz w:val="24"/>
              </w:rPr>
              <w:t>基本内容</w:t>
            </w:r>
            <w:r>
              <w:rPr>
                <w:rFonts w:ascii="宋体" w:hAnsi="宋体"/>
                <w:sz w:val="24"/>
              </w:rPr>
              <w:t>(300</w:t>
            </w:r>
            <w:r>
              <w:rPr>
                <w:rFonts w:ascii="宋体" w:hAnsi="宋体" w:hint="eastAsia"/>
                <w:sz w:val="24"/>
              </w:rPr>
              <w:t>字以内</w:t>
            </w:r>
            <w:r>
              <w:rPr>
                <w:rFonts w:ascii="宋体" w:hAnsi="宋体"/>
                <w:sz w:val="24"/>
              </w:rPr>
              <w:t>):</w:t>
            </w:r>
          </w:p>
          <w:p w:rsidR="004D5D76" w:rsidRDefault="004D5D76" w:rsidP="00881E79">
            <w:pPr>
              <w:numPr>
                <w:ilvl w:val="1"/>
                <w:numId w:val="1"/>
              </w:numPr>
              <w:rPr>
                <w:rFonts w:ascii="宋体"/>
                <w:sz w:val="24"/>
              </w:rPr>
            </w:pPr>
            <w:r>
              <w:rPr>
                <w:rFonts w:ascii="宋体" w:hAnsi="宋体" w:hint="eastAsia"/>
                <w:sz w:val="24"/>
              </w:rPr>
              <w:t>微积分：一元函数微分学及其应用，一元函数积分学及其应用，空间</w:t>
            </w:r>
            <w:r>
              <w:rPr>
                <w:rFonts w:ascii="宋体" w:hAnsi="宋体"/>
                <w:sz w:val="24"/>
              </w:rPr>
              <w:t xml:space="preserve">             </w:t>
            </w:r>
            <w:r>
              <w:rPr>
                <w:rFonts w:ascii="宋体" w:hAnsi="宋体" w:hint="eastAsia"/>
                <w:sz w:val="24"/>
              </w:rPr>
              <w:t>解析几何与向量代数，多元函数微分学及其应用，二重积分，微分方程，无穷级数。</w:t>
            </w:r>
          </w:p>
          <w:p w:rsidR="004D5D76" w:rsidRDefault="004D5D76" w:rsidP="00881E79">
            <w:pPr>
              <w:numPr>
                <w:ilvl w:val="1"/>
                <w:numId w:val="1"/>
              </w:numPr>
              <w:rPr>
                <w:rFonts w:ascii="宋体"/>
                <w:sz w:val="24"/>
              </w:rPr>
            </w:pPr>
            <w:r>
              <w:rPr>
                <w:rFonts w:ascii="宋体" w:hAnsi="宋体" w:hint="eastAsia"/>
                <w:sz w:val="24"/>
              </w:rPr>
              <w:t>线性代数：行列式，矩阵及其运算，向量组的线性相关性，线性方程组，矩阵的特征值特征向量，相似矩阵。</w:t>
            </w:r>
          </w:p>
          <w:p w:rsidR="004D5D76" w:rsidRDefault="004D5D76" w:rsidP="00881E79">
            <w:pPr>
              <w:numPr>
                <w:ilvl w:val="1"/>
                <w:numId w:val="1"/>
              </w:numPr>
              <w:rPr>
                <w:rFonts w:ascii="宋体"/>
                <w:sz w:val="24"/>
              </w:rPr>
            </w:pPr>
            <w:r>
              <w:rPr>
                <w:rFonts w:ascii="宋体" w:hAnsi="宋体" w:hint="eastAsia"/>
                <w:sz w:val="24"/>
              </w:rPr>
              <w:t>概率论：古典概率，随机变量及其分布。</w:t>
            </w:r>
          </w:p>
          <w:p w:rsidR="004D5D76" w:rsidRDefault="004D5D76" w:rsidP="00881E79"/>
          <w:p w:rsidR="004D5D76" w:rsidRDefault="004D5D76" w:rsidP="00881E79"/>
          <w:p w:rsidR="004D5D76" w:rsidRDefault="004D5D76" w:rsidP="00881E79"/>
          <w:p w:rsidR="004D5D76" w:rsidRDefault="004D5D76" w:rsidP="00881E79">
            <w:pPr>
              <w:rPr>
                <w:rFonts w:ascii="宋体"/>
                <w:sz w:val="24"/>
              </w:rPr>
            </w:pPr>
          </w:p>
        </w:tc>
      </w:tr>
      <w:tr w:rsidR="004D5D76" w:rsidTr="00881E79">
        <w:trPr>
          <w:trHeight w:val="2201"/>
          <w:jc w:val="center"/>
        </w:trPr>
        <w:tc>
          <w:tcPr>
            <w:tcW w:w="9000" w:type="dxa"/>
          </w:tcPr>
          <w:p w:rsidR="004D5D76" w:rsidRDefault="004D5D76" w:rsidP="00881E79">
            <w:pPr>
              <w:rPr>
                <w:rFonts w:ascii="宋体"/>
                <w:sz w:val="24"/>
              </w:rPr>
            </w:pPr>
            <w:r>
              <w:rPr>
                <w:rFonts w:ascii="宋体" w:hAnsi="宋体" w:hint="eastAsia"/>
                <w:sz w:val="24"/>
              </w:rPr>
              <w:t>参考书目</w:t>
            </w:r>
            <w:r>
              <w:rPr>
                <w:rFonts w:ascii="宋体" w:hAnsi="宋体"/>
                <w:sz w:val="24"/>
              </w:rPr>
              <w:t>(</w:t>
            </w:r>
            <w:r>
              <w:rPr>
                <w:rFonts w:ascii="宋体" w:hAnsi="宋体" w:hint="eastAsia"/>
                <w:sz w:val="24"/>
              </w:rPr>
              <w:t>须与专业目录一致</w:t>
            </w:r>
            <w:r>
              <w:rPr>
                <w:rFonts w:ascii="宋体" w:hAnsi="宋体"/>
                <w:sz w:val="24"/>
              </w:rPr>
              <w:t>)(</w:t>
            </w:r>
            <w:r>
              <w:rPr>
                <w:rFonts w:ascii="宋体" w:hAnsi="宋体" w:hint="eastAsia"/>
                <w:sz w:val="24"/>
              </w:rPr>
              <w:t>包括作者、书目、出版社、出版时间、版次</w:t>
            </w:r>
            <w:r>
              <w:rPr>
                <w:rFonts w:ascii="宋体" w:hAnsi="宋体"/>
                <w:sz w:val="24"/>
              </w:rPr>
              <w:t>)</w:t>
            </w:r>
            <w:r>
              <w:rPr>
                <w:rFonts w:ascii="宋体" w:hAnsi="宋体" w:hint="eastAsia"/>
                <w:sz w:val="24"/>
              </w:rPr>
              <w:t>：</w:t>
            </w:r>
          </w:p>
          <w:p w:rsidR="004D5D76" w:rsidRDefault="004D5D76" w:rsidP="004D5D76">
            <w:pPr>
              <w:ind w:firstLineChars="500" w:firstLine="31680"/>
              <w:rPr>
                <w:rFonts w:ascii="宋体"/>
                <w:sz w:val="24"/>
              </w:rPr>
            </w:pPr>
            <w:r>
              <w:rPr>
                <w:rFonts w:ascii="宋体" w:hAnsi="宋体" w:hint="eastAsia"/>
                <w:sz w:val="24"/>
              </w:rPr>
              <w:t>同济大学《高等数学》第五版</w:t>
            </w:r>
            <w:r>
              <w:rPr>
                <w:rFonts w:ascii="宋体" w:hAnsi="宋体"/>
                <w:sz w:val="24"/>
              </w:rPr>
              <w:t xml:space="preserve">  </w:t>
            </w:r>
            <w:r>
              <w:rPr>
                <w:rFonts w:ascii="宋体" w:hAnsi="宋体" w:hint="eastAsia"/>
                <w:sz w:val="24"/>
              </w:rPr>
              <w:t>高教出版社</w:t>
            </w:r>
          </w:p>
          <w:p w:rsidR="004D5D76" w:rsidRDefault="004D5D76" w:rsidP="004D5D76">
            <w:pPr>
              <w:ind w:firstLineChars="500" w:firstLine="31680"/>
              <w:rPr>
                <w:rFonts w:ascii="宋体"/>
                <w:sz w:val="24"/>
              </w:rPr>
            </w:pPr>
            <w:r>
              <w:rPr>
                <w:rFonts w:ascii="宋体" w:hAnsi="宋体" w:hint="eastAsia"/>
                <w:sz w:val="24"/>
              </w:rPr>
              <w:t>同济大学《线性代数》第四版</w:t>
            </w:r>
            <w:r>
              <w:rPr>
                <w:rFonts w:ascii="宋体" w:hAnsi="宋体"/>
                <w:sz w:val="24"/>
              </w:rPr>
              <w:t xml:space="preserve">  </w:t>
            </w:r>
            <w:r>
              <w:rPr>
                <w:rFonts w:ascii="宋体" w:hAnsi="宋体" w:hint="eastAsia"/>
                <w:sz w:val="24"/>
              </w:rPr>
              <w:t>高教出版社</w:t>
            </w:r>
          </w:p>
          <w:p w:rsidR="004D5D76" w:rsidRDefault="004D5D76" w:rsidP="004D5D76">
            <w:pPr>
              <w:ind w:firstLineChars="500" w:firstLine="31680"/>
              <w:rPr>
                <w:rFonts w:ascii="宋体"/>
                <w:sz w:val="24"/>
              </w:rPr>
            </w:pPr>
            <w:r>
              <w:rPr>
                <w:rFonts w:ascii="宋体" w:hAnsi="宋体" w:hint="eastAsia"/>
                <w:sz w:val="24"/>
              </w:rPr>
              <w:t>粱飞豹</w:t>
            </w:r>
            <w:r>
              <w:rPr>
                <w:rFonts w:ascii="宋体" w:hAnsi="宋体"/>
                <w:sz w:val="24"/>
              </w:rPr>
              <w:t xml:space="preserve"> </w:t>
            </w:r>
            <w:r>
              <w:rPr>
                <w:rFonts w:ascii="宋体" w:hAnsi="宋体" w:hint="eastAsia"/>
                <w:sz w:val="24"/>
              </w:rPr>
              <w:t>《概率论与数理统计》北京大学出版社</w:t>
            </w:r>
          </w:p>
        </w:tc>
      </w:tr>
    </w:tbl>
    <w:p w:rsidR="004D5D76" w:rsidRDefault="004D5D76" w:rsidP="004A3B54">
      <w:pPr>
        <w:pStyle w:val="BodyText"/>
        <w:rPr>
          <w:rFonts w:eastAsia="黑体"/>
          <w:b/>
          <w:sz w:val="21"/>
        </w:rPr>
      </w:pPr>
    </w:p>
    <w:p w:rsidR="004D5D76" w:rsidRDefault="004D5D76" w:rsidP="004A3B54">
      <w:pPr>
        <w:pStyle w:val="BodyText"/>
        <w:rPr>
          <w:sz w:val="21"/>
          <w:szCs w:val="21"/>
        </w:rPr>
      </w:pPr>
      <w:r>
        <w:rPr>
          <w:rFonts w:eastAsia="黑体" w:hint="eastAsia"/>
          <w:b/>
          <w:sz w:val="21"/>
        </w:rPr>
        <w:t>注意：</w:t>
      </w:r>
      <w:r>
        <w:rPr>
          <w:sz w:val="21"/>
          <w:szCs w:val="21"/>
        </w:rPr>
        <w:t>1</w:t>
      </w:r>
      <w:r>
        <w:rPr>
          <w:rFonts w:hint="eastAsia"/>
          <w:sz w:val="21"/>
          <w:szCs w:val="21"/>
        </w:rPr>
        <w:t>、考试基本内容：一般包括基础理论、实际知识、综合分析和论证等几个方面的内容。有些课程还应有基本运算和实验方法等方面的内容。</w:t>
      </w:r>
    </w:p>
    <w:p w:rsidR="004D5D76" w:rsidRDefault="004D5D76" w:rsidP="004A3B54">
      <w:pPr>
        <w:rPr>
          <w:szCs w:val="21"/>
        </w:rPr>
      </w:pPr>
      <w:r>
        <w:rPr>
          <w:szCs w:val="21"/>
        </w:rPr>
        <w:t>2</w:t>
      </w:r>
      <w:r>
        <w:rPr>
          <w:rFonts w:hint="eastAsia"/>
          <w:szCs w:val="21"/>
        </w:rPr>
        <w:t>、难易程度：根据大学本科的教学大纲和本学科、专业的基本要求，一般应使大学本科毕业生中优秀学生在规定的三个小时内答完全部考题，略有一些时间进行检查和思考。排序从易到难。</w:t>
      </w:r>
    </w:p>
    <w:p w:rsidR="004D5D76" w:rsidRDefault="004D5D76" w:rsidP="004A3B54">
      <w:pPr>
        <w:rPr>
          <w:szCs w:val="21"/>
        </w:rPr>
      </w:pPr>
      <w:r>
        <w:rPr>
          <w:szCs w:val="21"/>
        </w:rPr>
        <w:t>3</w:t>
      </w:r>
      <w:r>
        <w:rPr>
          <w:rFonts w:hint="eastAsia"/>
          <w:szCs w:val="21"/>
        </w:rPr>
        <w:t>、考试题型：可分填空题、选择题、计算题、简答题、论述题等。</w:t>
      </w:r>
    </w:p>
    <w:p w:rsidR="004D5D76" w:rsidRDefault="004D5D76" w:rsidP="004A3B54"/>
    <w:p w:rsidR="004D5D76" w:rsidRDefault="004D5D76" w:rsidP="004A3B54">
      <w:pPr>
        <w:pStyle w:val="NormalWeb"/>
        <w:rPr>
          <w:sz w:val="21"/>
        </w:rPr>
      </w:pPr>
      <w:r>
        <w:rPr>
          <w:rFonts w:eastAsia="黑体" w:hint="eastAsia"/>
          <w:b/>
          <w:sz w:val="21"/>
        </w:rPr>
        <w:t>说明：</w:t>
      </w:r>
      <w:r>
        <w:rPr>
          <w:sz w:val="21"/>
        </w:rPr>
        <w:t>1</w:t>
      </w:r>
      <w:r>
        <w:rPr>
          <w:rFonts w:hint="eastAsia"/>
          <w:sz w:val="21"/>
        </w:rPr>
        <w:t>、考试基本内容：一般包括基础理论、实际知识、综合分析和论证等几个方面的内容。有些课程还应有基本运算和实验方法等方面的内容。</w:t>
      </w:r>
      <w:r>
        <w:t>2</w:t>
      </w:r>
      <w:r>
        <w:rPr>
          <w:rFonts w:hint="eastAsia"/>
        </w:rPr>
        <w:t>、难易程度：根据大学本科的教学大纲和本学科、专业的基本要求，一般应使大学本科毕业生中优秀学生在规定的三个小时内答完全部考题，略有一些时间进行检查和思考。</w:t>
      </w:r>
      <w:r>
        <w:rPr>
          <w:szCs w:val="21"/>
        </w:rPr>
        <w:t>3</w:t>
      </w:r>
      <w:r>
        <w:rPr>
          <w:rFonts w:hint="eastAsia"/>
          <w:szCs w:val="21"/>
        </w:rPr>
        <w:t>、考试题型：可分填空题、选择题、计算题、简答题、论述题等。</w:t>
      </w:r>
    </w:p>
    <w:p w:rsidR="004D5D76" w:rsidRDefault="004D5D76" w:rsidP="004A3B54"/>
    <w:p w:rsidR="004D5D76" w:rsidRDefault="004D5D76" w:rsidP="004A3B54"/>
    <w:p w:rsidR="004D5D76" w:rsidRDefault="004D5D76"/>
    <w:sectPr w:rsidR="004D5D76" w:rsidSect="00A233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D76" w:rsidRDefault="004D5D76" w:rsidP="004A3B54">
      <w:r>
        <w:separator/>
      </w:r>
    </w:p>
  </w:endnote>
  <w:endnote w:type="continuationSeparator" w:id="0">
    <w:p w:rsidR="004D5D76" w:rsidRDefault="004D5D76" w:rsidP="004A3B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D76" w:rsidRDefault="004D5D76" w:rsidP="004A3B54">
      <w:r>
        <w:separator/>
      </w:r>
    </w:p>
  </w:footnote>
  <w:footnote w:type="continuationSeparator" w:id="0">
    <w:p w:rsidR="004D5D76" w:rsidRDefault="004D5D76" w:rsidP="004A3B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91B4C"/>
    <w:multiLevelType w:val="hybridMultilevel"/>
    <w:tmpl w:val="BBFE939C"/>
    <w:lvl w:ilvl="0" w:tplc="43B60F48">
      <w:start w:val="1"/>
      <w:numFmt w:val="japaneseCounting"/>
      <w:lvlText w:val="%1、"/>
      <w:lvlJc w:val="left"/>
      <w:pPr>
        <w:tabs>
          <w:tab w:val="num" w:pos="960"/>
        </w:tabs>
        <w:ind w:left="960" w:hanging="480"/>
      </w:pPr>
      <w:rPr>
        <w:rFonts w:cs="Times New Roman"/>
      </w:rPr>
    </w:lvl>
    <w:lvl w:ilvl="1" w:tplc="6542EDEE">
      <w:start w:val="1"/>
      <w:numFmt w:val="japaneseCounting"/>
      <w:lvlText w:val="%2．"/>
      <w:lvlJc w:val="left"/>
      <w:pPr>
        <w:tabs>
          <w:tab w:val="num" w:pos="1350"/>
        </w:tabs>
        <w:ind w:left="1350" w:hanging="45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3B54"/>
    <w:rsid w:val="000F0DA7"/>
    <w:rsid w:val="0013759B"/>
    <w:rsid w:val="001B0F9D"/>
    <w:rsid w:val="002E02F2"/>
    <w:rsid w:val="00302233"/>
    <w:rsid w:val="004A3B54"/>
    <w:rsid w:val="004D5D76"/>
    <w:rsid w:val="00563EEB"/>
    <w:rsid w:val="00587E5B"/>
    <w:rsid w:val="005964C9"/>
    <w:rsid w:val="00671CAD"/>
    <w:rsid w:val="00881E79"/>
    <w:rsid w:val="009A4913"/>
    <w:rsid w:val="009E565D"/>
    <w:rsid w:val="00A23350"/>
    <w:rsid w:val="00B06D56"/>
    <w:rsid w:val="00B32839"/>
    <w:rsid w:val="00D54C57"/>
    <w:rsid w:val="00D63F7F"/>
    <w:rsid w:val="00DB21C2"/>
    <w:rsid w:val="00DE4D33"/>
    <w:rsid w:val="00FE41F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B54"/>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A3B5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A3B54"/>
    <w:rPr>
      <w:rFonts w:cs="Times New Roman"/>
      <w:sz w:val="18"/>
      <w:szCs w:val="18"/>
    </w:rPr>
  </w:style>
  <w:style w:type="paragraph" w:styleId="Footer">
    <w:name w:val="footer"/>
    <w:basedOn w:val="Normal"/>
    <w:link w:val="FooterChar"/>
    <w:uiPriority w:val="99"/>
    <w:semiHidden/>
    <w:rsid w:val="004A3B5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A3B54"/>
    <w:rPr>
      <w:rFonts w:cs="Times New Roman"/>
      <w:sz w:val="18"/>
      <w:szCs w:val="18"/>
    </w:rPr>
  </w:style>
  <w:style w:type="paragraph" w:styleId="NormalWeb">
    <w:name w:val="Normal (Web)"/>
    <w:basedOn w:val="Normal"/>
    <w:uiPriority w:val="99"/>
    <w:semiHidden/>
    <w:rsid w:val="004A3B54"/>
    <w:pPr>
      <w:widowControl/>
      <w:spacing w:before="100" w:beforeAutospacing="1" w:after="100" w:afterAutospacing="1"/>
      <w:jc w:val="left"/>
    </w:pPr>
    <w:rPr>
      <w:rFonts w:ascii="宋体" w:hAnsi="宋体"/>
      <w:kern w:val="0"/>
      <w:sz w:val="24"/>
    </w:rPr>
  </w:style>
  <w:style w:type="paragraph" w:styleId="BodyText">
    <w:name w:val="Body Text"/>
    <w:basedOn w:val="Normal"/>
    <w:link w:val="BodyTextChar"/>
    <w:uiPriority w:val="99"/>
    <w:semiHidden/>
    <w:rsid w:val="004A3B54"/>
    <w:rPr>
      <w:sz w:val="18"/>
      <w:szCs w:val="20"/>
    </w:rPr>
  </w:style>
  <w:style w:type="character" w:customStyle="1" w:styleId="BodyTextChar">
    <w:name w:val="Body Text Char"/>
    <w:basedOn w:val="DefaultParagraphFont"/>
    <w:link w:val="BodyText"/>
    <w:uiPriority w:val="99"/>
    <w:semiHidden/>
    <w:locked/>
    <w:rsid w:val="004A3B54"/>
    <w:rPr>
      <w:rFonts w:ascii="Times New Roman" w:eastAsia="宋体"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106</Words>
  <Characters>605</Characters>
  <Application>Microsoft Office Outlook</Application>
  <DocSecurity>0</DocSecurity>
  <Lines>0</Lines>
  <Paragraphs>0</Paragraphs>
  <ScaleCrop>false</ScaleCrop>
  <Company>微软用户</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User</cp:lastModifiedBy>
  <cp:revision>6</cp:revision>
  <dcterms:created xsi:type="dcterms:W3CDTF">2015-06-25T05:39:00Z</dcterms:created>
  <dcterms:modified xsi:type="dcterms:W3CDTF">2016-09-07T02:41:00Z</dcterms:modified>
</cp:coreProperties>
</file>