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jc w:val="center"/>
        <w:rPr>
          <w:b/>
          <w:color w:val="666666"/>
          <w:sz w:val="30"/>
          <w:szCs w:val="30"/>
        </w:rPr>
      </w:pPr>
      <w:r>
        <w:rPr>
          <w:b/>
          <w:color w:val="666666"/>
          <w:sz w:val="30"/>
          <w:szCs w:val="30"/>
          <w:bdr w:val="none" w:color="auto" w:sz="0" w:space="0"/>
          <w:shd w:val="clear" w:fill="FFFFFF"/>
        </w:rPr>
        <w:t>深圳大学2018年硕士研究生入学考试大纲、参考书目</w:t>
      </w:r>
    </w:p>
    <w:p>
      <w:pPr>
        <w:pStyle w:val="3"/>
        <w:keepNext w:val="0"/>
        <w:keepLines w:val="0"/>
        <w:widowControl/>
        <w:suppressLineNumbers w:val="0"/>
        <w:spacing w:before="0" w:beforeAutospacing="0" w:after="0" w:afterAutospacing="0" w:line="210" w:lineRule="atLeast"/>
        <w:ind w:left="0" w:right="0"/>
        <w:jc w:val="center"/>
        <w:rPr>
          <w:b/>
          <w:color w:val="333333"/>
          <w:sz w:val="21"/>
          <w:szCs w:val="21"/>
        </w:rPr>
      </w:pPr>
      <w:r>
        <w:rPr>
          <w:b/>
          <w:color w:val="333333"/>
          <w:sz w:val="21"/>
          <w:szCs w:val="21"/>
        </w:rPr>
        <w:t>（初试科目只提供考试大纲，复试科目只提供参考书目）</w:t>
      </w:r>
    </w:p>
    <w:p>
      <w:pPr>
        <w:keepNext w:val="0"/>
        <w:keepLines w:val="0"/>
        <w:widowControl/>
        <w:suppressLineNumbers w:val="0"/>
        <w:pBdr>
          <w:left w:val="none" w:color="auto" w:sz="0" w:space="0"/>
          <w:right w:val="none" w:color="auto" w:sz="0" w:space="0"/>
        </w:pBdr>
        <w:ind w:left="-120" w:right="-120"/>
        <w:jc w:val="left"/>
      </w:pPr>
      <w:r>
        <w:rPr>
          <w:rFonts w:ascii="宋体" w:hAnsi="宋体" w:eastAsia="宋体" w:cs="宋体"/>
          <w:kern w:val="0"/>
          <w:sz w:val="24"/>
          <w:szCs w:val="24"/>
          <w:bdr w:val="none" w:color="auto" w:sz="0" w:space="0"/>
          <w:lang w:val="en-US" w:eastAsia="zh-CN" w:bidi="ar"/>
        </w:rPr>
        <w:t>命题学院/部门（盖章）：心理与社会学院</w:t>
      </w:r>
    </w:p>
    <w:p>
      <w:pPr>
        <w:keepNext w:val="0"/>
        <w:keepLines w:val="0"/>
        <w:widowControl/>
        <w:suppressLineNumbers w:val="0"/>
        <w:pBdr>
          <w:left w:val="none" w:color="auto" w:sz="0" w:space="0"/>
          <w:right w:val="none" w:color="auto" w:sz="0" w:space="0"/>
        </w:pBdr>
        <w:ind w:left="-120" w:right="-120"/>
        <w:jc w:val="left"/>
      </w:pPr>
      <w:r>
        <w:rPr>
          <w:rFonts w:ascii="宋体" w:hAnsi="宋体" w:eastAsia="宋体" w:cs="宋体"/>
          <w:kern w:val="0"/>
          <w:sz w:val="24"/>
          <w:szCs w:val="24"/>
          <w:bdr w:val="none" w:color="auto" w:sz="0" w:space="0"/>
          <w:lang w:val="en-US" w:eastAsia="zh-CN" w:bidi="ar"/>
        </w:rPr>
        <w:t>考试科目代码及名称：[331 ]</w:t>
      </w:r>
      <w:bookmarkStart w:id="0" w:name="_GoBack"/>
      <w:r>
        <w:rPr>
          <w:rFonts w:ascii="宋体" w:hAnsi="宋体" w:eastAsia="宋体" w:cs="宋体"/>
          <w:kern w:val="0"/>
          <w:sz w:val="24"/>
          <w:szCs w:val="24"/>
          <w:bdr w:val="none" w:color="auto" w:sz="0" w:space="0"/>
          <w:lang w:val="en-US" w:eastAsia="zh-CN" w:bidi="ar"/>
        </w:rPr>
        <w:t>社会工作原理</w:t>
      </w:r>
      <w:bookmarkEnd w:id="0"/>
    </w:p>
    <w:p>
      <w:pPr>
        <w:keepNext w:val="0"/>
        <w:keepLines w:val="0"/>
        <w:widowControl/>
        <w:suppressLineNumbers w:val="0"/>
        <w:pBdr>
          <w:left w:val="none" w:color="auto" w:sz="0" w:space="0"/>
          <w:right w:val="none" w:color="auto" w:sz="0" w:space="0"/>
        </w:pBdr>
        <w:shd w:val="clear" w:fill="FFFFFF"/>
        <w:spacing w:line="300" w:lineRule="atLeast"/>
        <w:ind w:left="-120" w:right="-120" w:firstLine="0"/>
        <w:jc w:val="left"/>
        <w:rPr>
          <w:rFonts w:hint="default" w:ascii="Hiragino Sans GB" w:hAnsi="Hiragino Sans GB" w:eastAsia="Hiragino Sans GB" w:cs="Hiragino Sans GB"/>
          <w:b w:val="0"/>
          <w:i w:val="0"/>
          <w:caps w:val="0"/>
          <w:color w:val="333333"/>
          <w:spacing w:val="0"/>
          <w:kern w:val="0"/>
          <w:sz w:val="18"/>
          <w:szCs w:val="18"/>
          <w:bdr w:val="none" w:color="auto" w:sz="0" w:space="0"/>
          <w:shd w:val="clear" w:fill="FFFFFF"/>
          <w:lang w:val="en-US" w:eastAsia="zh-CN" w:bidi="ar"/>
        </w:rPr>
      </w:pPr>
      <w:r>
        <w:rPr>
          <w:rFonts w:hint="default" w:ascii="Hiragino Sans GB" w:hAnsi="Hiragino Sans GB" w:eastAsia="Hiragino Sans GB" w:cs="Hiragino Sans GB"/>
          <w:b w:val="0"/>
          <w:i w:val="0"/>
          <w:caps w:val="0"/>
          <w:color w:val="333333"/>
          <w:spacing w:val="0"/>
          <w:kern w:val="0"/>
          <w:sz w:val="18"/>
          <w:szCs w:val="18"/>
          <w:bdr w:val="none" w:color="auto" w:sz="0" w:space="0"/>
          <w:shd w:val="clear" w:fill="FFFFFF"/>
          <w:lang w:val="en-US" w:eastAsia="zh-CN" w:bidi="ar"/>
        </w:rPr>
        <w:t>说明：</w:t>
      </w:r>
    </w:p>
    <w:p>
      <w:pPr>
        <w:keepNext w:val="0"/>
        <w:keepLines w:val="0"/>
        <w:widowControl/>
        <w:suppressLineNumbers w:val="0"/>
        <w:pBdr>
          <w:left w:val="none" w:color="auto" w:sz="0" w:space="0"/>
          <w:right w:val="none" w:color="auto" w:sz="0" w:space="0"/>
        </w:pBdr>
        <w:shd w:val="clear" w:fill="FFFFFF"/>
        <w:spacing w:line="300" w:lineRule="atLeast"/>
        <w:ind w:left="-120" w:right="-120" w:firstLine="0"/>
        <w:jc w:val="left"/>
        <w:rPr>
          <w:rFonts w:hint="default" w:ascii="Hiragino Sans GB" w:hAnsi="Hiragino Sans GB" w:eastAsia="Hiragino Sans GB" w:cs="Hiragino Sans GB"/>
          <w:b w:val="0"/>
          <w:i w:val="0"/>
          <w:caps w:val="0"/>
          <w:color w:val="333333"/>
          <w:spacing w:val="0"/>
          <w:kern w:val="0"/>
          <w:sz w:val="18"/>
          <w:szCs w:val="18"/>
          <w:bdr w:val="none" w:color="auto" w:sz="0" w:space="0"/>
          <w:shd w:val="clear" w:fill="FFFFFF"/>
          <w:lang w:val="en-US" w:eastAsia="zh-CN" w:bidi="ar"/>
        </w:rPr>
      </w:pPr>
      <w:r>
        <w:rPr>
          <w:rFonts w:ascii="Hiragino Sans GB" w:hAnsi="Hiragino Sans GB" w:eastAsia="Hiragino Sans GB" w:cs="Hiragino Sans GB"/>
          <w:b w:val="0"/>
          <w:i w:val="0"/>
          <w:caps w:val="0"/>
          <w:color w:val="000000"/>
          <w:spacing w:val="0"/>
          <w:sz w:val="18"/>
          <w:szCs w:val="18"/>
          <w:shd w:val="clear" w:fill="FFFFFF"/>
        </w:rPr>
        <w:t>全国MSW专业课考试包括社会工作原理、社会工作实务两门。考试指导范围如下：</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壹  考试科目：社会工作原理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社会工作原理部分包括社会工作基础知识及社会学基础知识两个方面的知识。</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bCs/>
          <w:i w:val="0"/>
          <w:caps w:val="0"/>
          <w:color w:val="000000"/>
          <w:spacing w:val="0"/>
          <w:sz w:val="18"/>
          <w:szCs w:val="18"/>
          <w:shd w:val="clear" w:fill="FFFFFF"/>
        </w:rPr>
        <w:t> 第一部分：社会工作基础知识 </w:t>
      </w:r>
      <w:r>
        <w:rPr>
          <w:rFonts w:hint="default" w:ascii="Hiragino Sans GB" w:hAnsi="Hiragino Sans GB" w:eastAsia="Hiragino Sans GB" w:cs="Hiragino Sans GB"/>
          <w:b/>
          <w:bCs/>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了解社会工作的产生背景及其基本假设；了解社会工作的社会功能，把握社会工作在解决社会问题上的基本价值取向和思路；理解社会工作的基本概念、基本特点及其本质；掌握社会工作的基本知识，包括价值理念、理论基础、过程模式等。</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一、社会工作概述</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1.社会工作的涵义与性质</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2.社会工作的产生与发展</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3.社会工作的对象与服务领域</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4.社会工作的功能</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二、社会工作的价值基础</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1.社会福利思想</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2.社会福利制度</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3.社会工作的价值与价值体系</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4.社会工作的专业伦理</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三、社会工作的理论</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1.社会工作理论的涵义及地位</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2.社会工作的基础理论</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3.社会工作的实践理论</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四、人的发展与社会环境</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1.人的发展、社会环境及其关系</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2.儿童发展与社会环境</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3.青少年发展与社会环境</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4.成人发展与社会环境</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5.老人发展与社会环境</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五、社会工作过程</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1.社会工作过程的基本要素</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2.社会工作的一般过程</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3.社会工作者的角色</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六、社会工作教育</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1.社会工作教育与训练的意义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2.社会工作教育与专业化</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3.社会工作本土化</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bCs/>
          <w:i w:val="0"/>
          <w:caps w:val="0"/>
          <w:color w:val="000000"/>
          <w:spacing w:val="0"/>
          <w:sz w:val="18"/>
          <w:szCs w:val="18"/>
          <w:shd w:val="clear" w:fill="FFFFFF"/>
        </w:rPr>
        <w:t> 第二部分：社会学基础知识 </w:t>
      </w:r>
      <w:r>
        <w:rPr>
          <w:rFonts w:hint="default" w:ascii="Hiragino Sans GB" w:hAnsi="Hiragino Sans GB" w:eastAsia="Hiragino Sans GB" w:cs="Hiragino Sans GB"/>
          <w:b/>
          <w:bCs/>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要求考生了解社会学的研究对象与基本功能，掌握社会学基本概念与理论，掌握社会学观察社会现象、分析社会问题的视角与方法。</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一、社会学的对象与功能</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1.社会学的研究对象</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2.社会学的功能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二、社会</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1.社会及其构成</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2.文化的类型与功能</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三、人的社会化</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1.人的社会化的涵义及意义</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2.人的社会化的过程与内容</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3.社会角色</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四、社会互动</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1.社会互动的涵义及类型</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2.社会互动的理论</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五、社会群体</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1.社会群体的涵义及类型</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2.初级社会群体</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3.社会群体的变迁</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六、社会组织</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1.社会组织的特征与类型</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2.社会组织的结构</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3.社会组织管理</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七、社会制度</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1.社会制度的概念与类型</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2.社会制度的功能</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八、社会分层与社会流动</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1.社会分层的概念与功能</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2.社会分层理论</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3.社会流动</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九、社区</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1.社区的概念与要素</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2.城市社区与农村社区</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3.城市化</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十、社会变迁与社会现代化</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1.社会变迁的涵义与类型</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2.社会现代化的涵义与内容</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3.发展中国家现代化的特征</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十一、社会问题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1.社会问题的涵义及特点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2.社会问题的类型与成因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3.当前我国的主要社会问题</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十二、越轨与社会控制</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1.越轨行为及其类型</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2.社会控制的概念与类型</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3.社会控制体系</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贰  考试科目：社会工作实务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社会工作实务部分包括社会工作实务方法及社会调查研究方法两方面的知识。</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bCs/>
          <w:i w:val="0"/>
          <w:caps w:val="0"/>
          <w:color w:val="000000"/>
          <w:spacing w:val="0"/>
          <w:sz w:val="18"/>
          <w:szCs w:val="18"/>
          <w:shd w:val="clear" w:fill="FFFFFF"/>
        </w:rPr>
        <w:t>第一部分：社会工作实务方法 </w:t>
      </w:r>
      <w:r>
        <w:rPr>
          <w:rFonts w:hint="default" w:ascii="Hiragino Sans GB" w:hAnsi="Hiragino Sans GB" w:eastAsia="Hiragino Sans GB" w:cs="Hiragino Sans GB"/>
          <w:b/>
          <w:bCs/>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要求考生了解社会工作实务的意义，了解个案工作、小组工作、社区工作等实务方法的涵义与适用范围，了解实务方法的各种工作模式及工作技巧，了解社会行政、社会政策的内容基本理论与方法。</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一、个案工作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1.个案工作的涵义与特点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2.个案工作的理论与主要模式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3.个案工作的原则和技巧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4.个案管理</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二、小组工作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1.小组工作的涵义与特点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2.小组工作的理论和主要模式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3.小组工作的发展阶段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4.小组工作的原则与技巧</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三、社区工作</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1.社区工作的涵义与特点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2.社区工作的主要模式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3.社区工作的技巧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4.我国的社区工作</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四、社会行政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1.社会行政的涵义与功能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2.社会行政的内容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3.社会服务评估</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五、社会政策</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1.社会政策的含义与类型</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2.社会政策的基本理论</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3.社会政策的制定与实施</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4.我国的主要社会政策</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bCs/>
          <w:i w:val="0"/>
          <w:caps w:val="0"/>
          <w:color w:val="000000"/>
          <w:spacing w:val="0"/>
          <w:sz w:val="18"/>
          <w:szCs w:val="18"/>
          <w:shd w:val="clear" w:fill="FFFFFF"/>
        </w:rPr>
        <w:t>第二部分 社会调查研究方法</w:t>
      </w:r>
      <w:r>
        <w:rPr>
          <w:rFonts w:hint="default" w:ascii="Hiragino Sans GB" w:hAnsi="Hiragino Sans GB" w:eastAsia="Hiragino Sans GB" w:cs="Hiragino Sans GB"/>
          <w:b/>
          <w:bCs/>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要求考生了解社会调查研究的科学过程，了解具体的调查设计与实施方法，了解资料分析的方法及撰写调查报告的要求。</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一、社会调查研究的主要过程与内容</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1.调查研究的主要阶段</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2.研究的单位与研究内容</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二、测量</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1.测量的水平</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2.概念的操作化</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3.信度与效度</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三、抽样</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1.概率抽样</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2.非概率抽样</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四、定量研究方法</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1.问卷调查法 </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2.实验法</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五、定性研究方法</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1.定性研究方法的特点</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2.访谈法</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3.焦点小组</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4.观察法</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六、变量的统计描述与分析</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1.描述频数分布</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2.分布趋势</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3.列联表</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七、撰写研究报告</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1.研究报告的类型与结构</w:t>
      </w:r>
      <w:r>
        <w:rPr>
          <w:rFonts w:hint="default" w:ascii="Hiragino Sans GB" w:hAnsi="Hiragino Sans GB" w:eastAsia="Hiragino Sans GB" w:cs="Hiragino Sans GB"/>
          <w:b w:val="0"/>
          <w:i w:val="0"/>
          <w:caps w:val="0"/>
          <w:color w:val="000000"/>
          <w:spacing w:val="0"/>
          <w:sz w:val="18"/>
          <w:szCs w:val="18"/>
        </w:rPr>
        <w:br w:type="textWrapping"/>
      </w:r>
      <w:r>
        <w:rPr>
          <w:rFonts w:hint="default" w:ascii="Hiragino Sans GB" w:hAnsi="Hiragino Sans GB" w:eastAsia="Hiragino Sans GB" w:cs="Hiragino Sans GB"/>
          <w:b w:val="0"/>
          <w:i w:val="0"/>
          <w:caps w:val="0"/>
          <w:color w:val="000000"/>
          <w:spacing w:val="0"/>
          <w:sz w:val="18"/>
          <w:szCs w:val="18"/>
          <w:shd w:val="clear" w:fill="FFFFFF"/>
        </w:rPr>
        <w:t>　　2.研究报告的写作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D0474"/>
    <w:rsid w:val="4C1D04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2017-08-21T02:26:00Z</dcterms:created>
  <dc:creator>Administrator</dc:creator>
  <cp:lastModifiedBy>Administrator</cp:lastModifiedBy>
  <dcterms:modified xsi:type="dcterms:W3CDTF">2017-08-21T02:28:07Z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